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72D7D" w:rsidRPr="008C7D95" w:rsidRDefault="00C72D7D" w:rsidP="00C72D7D">
      <w:pPr>
        <w:pStyle w:val="CRCoverPage"/>
        <w:tabs>
          <w:tab w:val="right" w:pos="9639"/>
        </w:tabs>
        <w:spacing w:after="0"/>
        <w:rPr>
          <w:b/>
          <w:noProof/>
          <w:sz w:val="28"/>
        </w:rPr>
      </w:pPr>
      <w:r w:rsidRPr="00DC5CD5">
        <w:rPr>
          <w:b/>
          <w:noProof/>
          <w:sz w:val="24"/>
        </w:rPr>
        <w:t>3GPP TSG-</w:t>
      </w:r>
      <w:r w:rsidRPr="00DC5CD5">
        <w:rPr>
          <w:b/>
          <w:noProof/>
          <w:sz w:val="24"/>
        </w:rPr>
        <w:fldChar w:fldCharType="begin"/>
      </w:r>
      <w:r w:rsidRPr="00DC5CD5">
        <w:rPr>
          <w:b/>
          <w:noProof/>
          <w:sz w:val="24"/>
        </w:rPr>
        <w:instrText xml:space="preserve"> DOCPROPERTY  TSG/WGRef  \* MERGEFORMAT </w:instrText>
      </w:r>
      <w:r w:rsidRPr="00DC5CD5">
        <w:rPr>
          <w:b/>
          <w:noProof/>
          <w:sz w:val="24"/>
        </w:rPr>
        <w:fldChar w:fldCharType="separate"/>
      </w:r>
      <w:r w:rsidRPr="00DC5CD5">
        <w:rPr>
          <w:b/>
          <w:noProof/>
          <w:sz w:val="24"/>
        </w:rPr>
        <w:t>RAN2</w:t>
      </w:r>
      <w:r w:rsidRPr="00DC5CD5">
        <w:rPr>
          <w:b/>
          <w:noProof/>
          <w:sz w:val="24"/>
        </w:rPr>
        <w:fldChar w:fldCharType="end"/>
      </w:r>
      <w:r w:rsidRPr="00DC5CD5">
        <w:rPr>
          <w:b/>
          <w:noProof/>
          <w:sz w:val="24"/>
        </w:rPr>
        <w:t xml:space="preserve"> Meeting #</w:t>
      </w:r>
      <w:r w:rsidRPr="00DC5CD5">
        <w:rPr>
          <w:b/>
          <w:noProof/>
          <w:sz w:val="24"/>
        </w:rPr>
        <w:fldChar w:fldCharType="begin"/>
      </w:r>
      <w:r w:rsidRPr="00DC5CD5">
        <w:rPr>
          <w:b/>
          <w:noProof/>
          <w:sz w:val="24"/>
        </w:rPr>
        <w:instrText xml:space="preserve"> DOCPROPERTY  MtgSeq  \* MERGEFORMAT </w:instrText>
      </w:r>
      <w:r w:rsidRPr="00DC5CD5">
        <w:rPr>
          <w:b/>
          <w:noProof/>
          <w:sz w:val="24"/>
        </w:rPr>
        <w:fldChar w:fldCharType="separate"/>
      </w:r>
      <w:r w:rsidRPr="00DC5CD5">
        <w:rPr>
          <w:b/>
          <w:noProof/>
          <w:sz w:val="24"/>
        </w:rPr>
        <w:t>11</w:t>
      </w:r>
      <w:r w:rsidR="002F3D49">
        <w:rPr>
          <w:b/>
          <w:noProof/>
          <w:sz w:val="24"/>
        </w:rPr>
        <w:t>6</w:t>
      </w:r>
      <w:r>
        <w:rPr>
          <w:b/>
          <w:noProof/>
          <w:sz w:val="24"/>
        </w:rPr>
        <w:t xml:space="preserve"> </w:t>
      </w:r>
      <w:r w:rsidRPr="00DC5CD5">
        <w:rPr>
          <w:b/>
          <w:noProof/>
          <w:sz w:val="24"/>
        </w:rPr>
        <w:t xml:space="preserve">Electronic </w:t>
      </w:r>
      <w:r w:rsidRPr="00DC5CD5">
        <w:rPr>
          <w:b/>
          <w:noProof/>
          <w:sz w:val="24"/>
        </w:rPr>
        <w:fldChar w:fldCharType="end"/>
      </w:r>
      <w:r w:rsidRPr="00DC5CD5">
        <w:rPr>
          <w:b/>
          <w:i/>
          <w:noProof/>
          <w:sz w:val="28"/>
        </w:rPr>
        <w:t xml:space="preserve">   </w:t>
      </w:r>
      <w:r>
        <w:rPr>
          <w:b/>
          <w:noProof/>
          <w:sz w:val="28"/>
        </w:rPr>
        <w:t xml:space="preserve">             </w:t>
      </w:r>
      <w:r w:rsidRPr="00DF5914">
        <w:rPr>
          <w:b/>
          <w:i/>
          <w:noProof/>
          <w:sz w:val="28"/>
        </w:rPr>
        <w:fldChar w:fldCharType="begin"/>
      </w:r>
      <w:r w:rsidRPr="00DC5CD5">
        <w:rPr>
          <w:b/>
          <w:i/>
          <w:noProof/>
          <w:sz w:val="28"/>
        </w:rPr>
        <w:instrText xml:space="preserve"> DOCPROPERTY  Tdoc#  \* MERGEFORMAT </w:instrText>
      </w:r>
      <w:r w:rsidRPr="00DF5914">
        <w:rPr>
          <w:b/>
          <w:i/>
          <w:noProof/>
          <w:sz w:val="28"/>
        </w:rPr>
        <w:fldChar w:fldCharType="separate"/>
      </w:r>
      <w:r w:rsidRPr="00DC5CD5">
        <w:rPr>
          <w:b/>
          <w:noProof/>
          <w:sz w:val="24"/>
        </w:rPr>
        <w:t>R2-</w:t>
      </w:r>
      <w:r w:rsidRPr="00DC5CD5">
        <w:rPr>
          <w:sz w:val="18"/>
        </w:rPr>
        <w:t xml:space="preserve"> </w:t>
      </w:r>
      <w:r w:rsidRPr="00DF5914">
        <w:rPr>
          <w:b/>
          <w:iCs/>
          <w:noProof/>
          <w:sz w:val="24"/>
        </w:rPr>
        <w:t>21</w:t>
      </w:r>
      <w:r w:rsidR="002350C7">
        <w:rPr>
          <w:b/>
          <w:iCs/>
          <w:noProof/>
          <w:sz w:val="24"/>
        </w:rPr>
        <w:t>09531</w:t>
      </w:r>
      <w:r w:rsidRPr="00DF5914">
        <w:rPr>
          <w:b/>
          <w:iCs/>
          <w:noProof/>
          <w:sz w:val="28"/>
        </w:rPr>
        <w:fldChar w:fldCharType="end"/>
      </w:r>
    </w:p>
    <w:p w:rsidR="00C72D7D" w:rsidRPr="00DC5CD5" w:rsidRDefault="00B03E74" w:rsidP="00C72D7D">
      <w:pPr>
        <w:pStyle w:val="CRCoverPage"/>
        <w:outlineLvl w:val="0"/>
        <w:rPr>
          <w:b/>
          <w:noProof/>
          <w:sz w:val="24"/>
        </w:rPr>
      </w:pPr>
      <w:fldSimple w:instr=" DOCPROPERTY  StartDate  \* MERGEFORMAT ">
        <w:r w:rsidR="002F3D49">
          <w:rPr>
            <w:b/>
            <w:noProof/>
            <w:sz w:val="24"/>
          </w:rPr>
          <w:t>1</w:t>
        </w:r>
        <w:r w:rsidR="002F3D49" w:rsidRPr="002F3D49">
          <w:rPr>
            <w:b/>
            <w:noProof/>
            <w:sz w:val="24"/>
            <w:vertAlign w:val="superscript"/>
          </w:rPr>
          <w:t>st</w:t>
        </w:r>
        <w:r w:rsidR="002F3D49">
          <w:rPr>
            <w:b/>
            <w:noProof/>
            <w:sz w:val="24"/>
          </w:rPr>
          <w:t xml:space="preserve"> November</w:t>
        </w:r>
      </w:fldSimple>
      <w:r w:rsidR="00C72D7D" w:rsidRPr="00DC5CD5">
        <w:rPr>
          <w:b/>
          <w:noProof/>
          <w:sz w:val="24"/>
        </w:rPr>
        <w:t xml:space="preserve"> – </w:t>
      </w:r>
      <w:r w:rsidR="002F3D49">
        <w:rPr>
          <w:b/>
          <w:noProof/>
          <w:sz w:val="24"/>
        </w:rPr>
        <w:t>12</w:t>
      </w:r>
      <w:r w:rsidR="002F3D49" w:rsidRPr="002F3D49">
        <w:rPr>
          <w:b/>
          <w:noProof/>
          <w:sz w:val="24"/>
          <w:vertAlign w:val="superscript"/>
        </w:rPr>
        <w:t>th</w:t>
      </w:r>
      <w:r w:rsidR="002F3D49">
        <w:rPr>
          <w:b/>
          <w:noProof/>
          <w:sz w:val="24"/>
        </w:rPr>
        <w:t xml:space="preserve"> November </w:t>
      </w:r>
      <w:r w:rsidR="00C72D7D" w:rsidRPr="00DC5CD5">
        <w:rPr>
          <w:b/>
          <w:noProof/>
          <w:sz w:val="24"/>
        </w:rPr>
        <w:t>2021</w:t>
      </w:r>
    </w:p>
    <w:p w:rsidR="0031552F" w:rsidRPr="004B33DE" w:rsidRDefault="0031552F" w:rsidP="0031552F">
      <w:pPr>
        <w:pStyle w:val="CRCoverPage"/>
        <w:ind w:left="1980" w:hanging="1980"/>
        <w:rPr>
          <w:rFonts w:cs="Arial"/>
          <w:b/>
          <w:bCs/>
          <w:sz w:val="24"/>
        </w:rPr>
      </w:pPr>
      <w:r w:rsidRPr="00837EAE">
        <w:rPr>
          <w:rFonts w:cs="Arial"/>
          <w:b/>
          <w:bCs/>
          <w:sz w:val="24"/>
        </w:rPr>
        <w:t>Agenda item:</w:t>
      </w:r>
      <w:r w:rsidRPr="00837EAE">
        <w:rPr>
          <w:rFonts w:cs="Arial"/>
          <w:b/>
          <w:bCs/>
          <w:sz w:val="24"/>
        </w:rPr>
        <w:tab/>
      </w:r>
      <w:r w:rsidR="005164F4">
        <w:rPr>
          <w:rFonts w:eastAsia="Times New Roman" w:cs="Arial"/>
          <w:b/>
          <w:bCs/>
          <w:sz w:val="24"/>
        </w:rPr>
        <w:t>8.18</w:t>
      </w:r>
      <w:r w:rsidR="006A4C02">
        <w:rPr>
          <w:rFonts w:eastAsia="Times New Roman" w:cs="Arial"/>
          <w:b/>
          <w:bCs/>
          <w:sz w:val="24"/>
        </w:rPr>
        <w:t>.1</w:t>
      </w:r>
    </w:p>
    <w:p w:rsidR="0031552F" w:rsidRPr="004B33DE" w:rsidRDefault="0031552F" w:rsidP="0031552F">
      <w:pPr>
        <w:tabs>
          <w:tab w:val="left" w:pos="1985"/>
        </w:tabs>
        <w:ind w:left="1985" w:hanging="1985"/>
        <w:rPr>
          <w:rFonts w:ascii="Arial" w:hAnsi="Arial" w:cs="Arial"/>
          <w:b/>
          <w:bCs/>
          <w:sz w:val="24"/>
        </w:rPr>
      </w:pPr>
      <w:r w:rsidRPr="004B33DE">
        <w:rPr>
          <w:rFonts w:ascii="Arial" w:hAnsi="Arial" w:cs="Arial"/>
          <w:b/>
          <w:bCs/>
          <w:sz w:val="24"/>
        </w:rPr>
        <w:t>Source:</w:t>
      </w:r>
      <w:r w:rsidRPr="004B33DE">
        <w:rPr>
          <w:rFonts w:ascii="Arial" w:hAnsi="Arial" w:cs="Arial"/>
          <w:b/>
          <w:bCs/>
          <w:sz w:val="24"/>
        </w:rPr>
        <w:tab/>
        <w:t>Samsung</w:t>
      </w:r>
      <w:r w:rsidRPr="004B33DE">
        <w:rPr>
          <w:rFonts w:ascii="Arial" w:hAnsi="Arial" w:cs="Arial"/>
          <w:b/>
          <w:bCs/>
          <w:sz w:val="24"/>
        </w:rPr>
        <w:tab/>
      </w:r>
    </w:p>
    <w:p w:rsidR="0031552F" w:rsidRPr="004B33DE" w:rsidRDefault="0031552F" w:rsidP="0031552F">
      <w:pPr>
        <w:ind w:left="1985" w:hanging="1985"/>
        <w:rPr>
          <w:rFonts w:ascii="Arial" w:hAnsi="Arial" w:cs="Arial"/>
          <w:b/>
          <w:bCs/>
          <w:sz w:val="24"/>
        </w:rPr>
      </w:pPr>
      <w:r w:rsidRPr="004B33DE">
        <w:rPr>
          <w:rFonts w:ascii="Arial" w:hAnsi="Arial" w:cs="Arial"/>
          <w:b/>
          <w:bCs/>
          <w:sz w:val="24"/>
        </w:rPr>
        <w:t>Title:</w:t>
      </w:r>
      <w:r w:rsidRPr="004B33DE">
        <w:rPr>
          <w:rFonts w:ascii="Arial" w:hAnsi="Arial" w:cs="Arial"/>
          <w:b/>
          <w:bCs/>
          <w:sz w:val="24"/>
        </w:rPr>
        <w:tab/>
      </w:r>
      <w:r w:rsidR="006E2CAA">
        <w:rPr>
          <w:rFonts w:ascii="Arial" w:hAnsi="Arial" w:cs="Arial"/>
          <w:b/>
          <w:bCs/>
          <w:sz w:val="24"/>
        </w:rPr>
        <w:t>Preamble and RACH resource configuration</w:t>
      </w:r>
      <w:bookmarkStart w:id="0" w:name="_GoBack"/>
      <w:bookmarkEnd w:id="0"/>
    </w:p>
    <w:p w:rsidR="0031552F" w:rsidRPr="001F19C0" w:rsidRDefault="0031552F" w:rsidP="0031552F">
      <w:pPr>
        <w:ind w:left="1980" w:hanging="1980"/>
        <w:rPr>
          <w:rFonts w:ascii="Arial" w:hAnsi="Arial" w:cs="Arial"/>
          <w:b/>
          <w:bCs/>
          <w:sz w:val="24"/>
        </w:rPr>
      </w:pPr>
      <w:r w:rsidRPr="004B33DE">
        <w:rPr>
          <w:rFonts w:ascii="Arial" w:hAnsi="Arial" w:cs="Arial"/>
          <w:b/>
          <w:bCs/>
          <w:sz w:val="24"/>
        </w:rPr>
        <w:t>Document for:</w:t>
      </w:r>
      <w:r w:rsidRPr="004B33DE">
        <w:rPr>
          <w:rFonts w:ascii="Arial" w:hAnsi="Arial" w:cs="Arial"/>
          <w:b/>
          <w:bCs/>
          <w:sz w:val="24"/>
        </w:rPr>
        <w:tab/>
        <w:t>Discussion &amp; Decision</w:t>
      </w:r>
    </w:p>
    <w:p w:rsidR="0031552F" w:rsidRDefault="0031552F" w:rsidP="0031552F">
      <w:pPr>
        <w:pStyle w:val="Heading1"/>
      </w:pPr>
      <w:r w:rsidRPr="004B33DE">
        <w:t>Introduction</w:t>
      </w:r>
    </w:p>
    <w:p w:rsidR="000640AF" w:rsidRDefault="008C76E8" w:rsidP="00F60366">
      <w:pPr>
        <w:tabs>
          <w:tab w:val="right" w:pos="9027"/>
        </w:tabs>
        <w:jc w:val="both"/>
      </w:pPr>
      <w:r>
        <w:t>In this contribution we discuss signaling details for configuration of preambles and RACH resources for a feature/feature combination</w:t>
      </w:r>
      <w:r w:rsidR="00F60366">
        <w:t>.</w:t>
      </w:r>
    </w:p>
    <w:p w:rsidR="000640AF" w:rsidRDefault="0031552F" w:rsidP="000640AF">
      <w:pPr>
        <w:pStyle w:val="Heading1"/>
      </w:pPr>
      <w:r>
        <w:t>Discussion</w:t>
      </w:r>
    </w:p>
    <w:p w:rsidR="008C76E8" w:rsidRPr="008C76E8" w:rsidRDefault="008C76E8" w:rsidP="008C76E8">
      <w:pPr>
        <w:rPr>
          <w:lang w:eastAsia="en-US"/>
        </w:rPr>
      </w:pPr>
      <w:r>
        <w:rPr>
          <w:lang w:eastAsia="en-US"/>
        </w:rPr>
        <w:t>RAN2 has discussed the RACH indication/partitioning in RAN2 #115e and made the following agreements</w:t>
      </w:r>
      <w:r w:rsidR="007101C3">
        <w:rPr>
          <w:lang w:eastAsia="en-US"/>
        </w:rPr>
        <w:t xml:space="preserve"> with respect to configuration of preambles and RACH resources</w:t>
      </w:r>
      <w:r>
        <w:rPr>
          <w:lang w:eastAsia="en-US"/>
        </w:rPr>
        <w:t>.</w:t>
      </w:r>
    </w:p>
    <w:p w:rsidR="00906446" w:rsidRDefault="008C76E8" w:rsidP="00906446">
      <w:pPr>
        <w:jc w:val="both"/>
        <w:rPr>
          <w:rFonts w:eastAsia="Yu Mincho"/>
        </w:rPr>
      </w:pPr>
      <w:r>
        <w:rPr>
          <w:rFonts w:eastAsia="Yu Mincho"/>
          <w:noProof/>
          <w:lang w:eastAsia="ko-KR" w:bidi="hi-IN"/>
        </w:rPr>
        <mc:AlternateContent>
          <mc:Choice Requires="wps">
            <w:drawing>
              <wp:anchor distT="0" distB="0" distL="114300" distR="114300" simplePos="0" relativeHeight="251663360" behindDoc="0" locked="0" layoutInCell="1" allowOverlap="1" wp14:anchorId="58ADAFBA" wp14:editId="1A3B45D1">
                <wp:simplePos x="0" y="0"/>
                <wp:positionH relativeFrom="column">
                  <wp:posOffset>7620</wp:posOffset>
                </wp:positionH>
                <wp:positionV relativeFrom="paragraph">
                  <wp:posOffset>49530</wp:posOffset>
                </wp:positionV>
                <wp:extent cx="5735782" cy="1988820"/>
                <wp:effectExtent l="0" t="0" r="17780" b="11430"/>
                <wp:wrapNone/>
                <wp:docPr id="1" name="Text Box 1"/>
                <wp:cNvGraphicFramePr/>
                <a:graphic xmlns:a="http://schemas.openxmlformats.org/drawingml/2006/main">
                  <a:graphicData uri="http://schemas.microsoft.com/office/word/2010/wordprocessingShape">
                    <wps:wsp>
                      <wps:cNvSpPr txBox="1"/>
                      <wps:spPr>
                        <a:xfrm>
                          <a:off x="0" y="0"/>
                          <a:ext cx="5735782" cy="1988820"/>
                        </a:xfrm>
                        <a:prstGeom prst="rect">
                          <a:avLst/>
                        </a:prstGeom>
                        <a:solidFill>
                          <a:schemeClr val="lt1"/>
                        </a:solidFill>
                        <a:ln w="6350">
                          <a:solidFill>
                            <a:prstClr val="black"/>
                          </a:solidFill>
                        </a:ln>
                      </wps:spPr>
                      <wps:txbx>
                        <w:txbxContent>
                          <w:p w:rsidR="009D33F5" w:rsidRPr="00C538DC" w:rsidRDefault="009D33F5" w:rsidP="00B362D5">
                            <w:pPr>
                              <w:pStyle w:val="Doc-text2"/>
                              <w:spacing w:line="360" w:lineRule="auto"/>
                              <w:ind w:left="363"/>
                              <w:rPr>
                                <w:rFonts w:ascii="Times New Roman" w:hAnsi="Times New Roman"/>
                                <w:b/>
                                <w:u w:val="single"/>
                              </w:rPr>
                            </w:pPr>
                            <w:r>
                              <w:rPr>
                                <w:rFonts w:ascii="Times New Roman" w:hAnsi="Times New Roman"/>
                                <w:b/>
                                <w:u w:val="single"/>
                              </w:rPr>
                              <w:t xml:space="preserve">RAN2 #115 </w:t>
                            </w:r>
                            <w:r w:rsidRPr="00C538DC">
                              <w:rPr>
                                <w:rFonts w:ascii="Times New Roman" w:hAnsi="Times New Roman"/>
                                <w:b/>
                                <w:u w:val="single"/>
                              </w:rPr>
                              <w:t>Agreements</w:t>
                            </w:r>
                            <w:r>
                              <w:rPr>
                                <w:rFonts w:ascii="Times New Roman" w:hAnsi="Times New Roman"/>
                                <w:b/>
                                <w:u w:val="single"/>
                              </w:rPr>
                              <w:t xml:space="preserve"> [1]</w:t>
                            </w:r>
                          </w:p>
                          <w:p w:rsidR="009D33F5" w:rsidRDefault="009D33F5" w:rsidP="008C76E8">
                            <w:pPr>
                              <w:pStyle w:val="Doc-text2"/>
                              <w:ind w:left="363"/>
                              <w:rPr>
                                <w:rFonts w:ascii="Times New Roman" w:hAnsi="Times New Roman"/>
                              </w:rPr>
                            </w:pPr>
                            <w:r w:rsidRPr="008C76E8">
                              <w:rPr>
                                <w:rFonts w:ascii="Times New Roman" w:hAnsi="Times New Roman"/>
                              </w:rPr>
                              <w:t>1.  Preamble partitioning is defined on a feature and/or feature combination basis.  FFS on signalling. 2step RA and CE is excluded, if RAN1 decided to exclude</w:t>
                            </w:r>
                          </w:p>
                          <w:p w:rsidR="009D33F5" w:rsidRPr="008C76E8" w:rsidRDefault="009D33F5" w:rsidP="008C76E8">
                            <w:pPr>
                              <w:pStyle w:val="Doc-text2"/>
                              <w:ind w:left="363"/>
                              <w:rPr>
                                <w:rFonts w:ascii="Times New Roman" w:hAnsi="Times New Roman"/>
                              </w:rPr>
                            </w:pPr>
                          </w:p>
                          <w:p w:rsidR="009D33F5" w:rsidRDefault="009D33F5" w:rsidP="008C76E8">
                            <w:pPr>
                              <w:pStyle w:val="Doc-text2"/>
                              <w:ind w:left="363"/>
                              <w:rPr>
                                <w:rFonts w:ascii="Times New Roman" w:hAnsi="Times New Roman"/>
                              </w:rPr>
                            </w:pPr>
                            <w:r w:rsidRPr="008C76E8">
                              <w:rPr>
                                <w:rFonts w:ascii="Times New Roman" w:hAnsi="Times New Roman"/>
                              </w:rPr>
                              <w:t>2.</w:t>
                            </w:r>
                            <w:r w:rsidRPr="008C76E8">
                              <w:rPr>
                                <w:rFonts w:ascii="Times New Roman" w:hAnsi="Times New Roman"/>
                              </w:rPr>
                              <w:tab/>
                              <w:t xml:space="preserve">Preambles associated with a Rel-17 feature should never be chosen by legacy UEs in the case of RO sharing.  </w:t>
                            </w:r>
                          </w:p>
                          <w:p w:rsidR="009D33F5" w:rsidRPr="008C76E8" w:rsidRDefault="009D33F5" w:rsidP="008C76E8">
                            <w:pPr>
                              <w:pStyle w:val="Doc-text2"/>
                              <w:ind w:left="363"/>
                              <w:rPr>
                                <w:rFonts w:ascii="Times New Roman" w:hAnsi="Times New Roman"/>
                              </w:rPr>
                            </w:pPr>
                          </w:p>
                          <w:p w:rsidR="009D33F5" w:rsidRDefault="009D33F5" w:rsidP="008C76E8">
                            <w:pPr>
                              <w:pStyle w:val="Doc-text2"/>
                              <w:ind w:left="363"/>
                              <w:rPr>
                                <w:rFonts w:ascii="Times New Roman" w:hAnsi="Times New Roman"/>
                              </w:rPr>
                            </w:pPr>
                            <w:r w:rsidRPr="008C76E8">
                              <w:rPr>
                                <w:rFonts w:ascii="Times New Roman" w:hAnsi="Times New Roman"/>
                              </w:rPr>
                              <w:t>3.</w:t>
                            </w:r>
                            <w:r w:rsidRPr="008C76E8">
                              <w:rPr>
                                <w:rFonts w:ascii="Times New Roman" w:hAnsi="Times New Roman"/>
                              </w:rPr>
                              <w:tab/>
                              <w:t xml:space="preserve">New feature and/ feature combination specific preambles can be defined in a) Separate time-frequency resources, not defined through legacy RRC signalling, b) Within the Contention free preamble resources (i.e. within the preambles not used for contention based) defined through legacy RRC signalling.  FFS on c) Within the “not available” preambles defined at the end of a RO through the legacy </w:t>
                            </w:r>
                            <w:proofErr w:type="spellStart"/>
                            <w:r w:rsidRPr="008C76E8">
                              <w:rPr>
                                <w:rFonts w:ascii="Times New Roman" w:hAnsi="Times New Roman"/>
                              </w:rPr>
                              <w:t>totalNumberOfRA</w:t>
                            </w:r>
                            <w:proofErr w:type="spellEnd"/>
                            <w:r w:rsidRPr="008C76E8">
                              <w:rPr>
                                <w:rFonts w:ascii="Times New Roman" w:hAnsi="Times New Roman"/>
                              </w:rPr>
                              <w:t>-Preambles</w:t>
                            </w:r>
                          </w:p>
                          <w:p w:rsidR="009D33F5" w:rsidRPr="008C76E8" w:rsidRDefault="009D33F5" w:rsidP="008C76E8">
                            <w:pPr>
                              <w:pStyle w:val="Doc-text2"/>
                              <w:ind w:left="363"/>
                              <w:rPr>
                                <w:rFonts w:ascii="Times New Roman" w:hAnsi="Times New Roman"/>
                              </w:rPr>
                            </w:pPr>
                          </w:p>
                          <w:p w:rsidR="007101C3" w:rsidRPr="008C76E8" w:rsidRDefault="007101C3" w:rsidP="007101C3">
                            <w:pPr>
                              <w:pStyle w:val="Doc-text2"/>
                              <w:ind w:left="0" w:firstLine="0"/>
                              <w:rPr>
                                <w:rFonts w:ascii="Times New Roman" w:hAnsi="Times New Roman"/>
                              </w:rPr>
                            </w:pPr>
                          </w:p>
                          <w:p w:rsidR="009D33F5" w:rsidRPr="008C76E8" w:rsidRDefault="009D33F5" w:rsidP="008C76E8">
                            <w:pPr>
                              <w:pStyle w:val="Doc-text2"/>
                              <w:ind w:left="726"/>
                              <w:rPr>
                                <w:rFonts w:ascii="Times New Roman" w:hAnsi="Times New Roman"/>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58ADAFBA" id="_x0000_t202" coordsize="21600,21600" o:spt="202" path="m,l,21600r21600,l21600,xe">
                <v:stroke joinstyle="miter"/>
                <v:path gradientshapeok="t" o:connecttype="rect"/>
              </v:shapetype>
              <v:shape id="Text Box 1" o:spid="_x0000_s1026" type="#_x0000_t202" style="position:absolute;left:0;text-align:left;margin-left:.6pt;margin-top:3.9pt;width:451.65pt;height:156.6pt;z-index:2516633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" fillcolor="white [3201]" strokeweight=".5pt">
                <v:textbox>
                  <w:txbxContent>
                    <w:p w:rsidR="009D33F5" w:rsidRPr="00C538DC" w:rsidRDefault="009D33F5" w:rsidP="00B362D5">
                      <w:pPr>
                        <w:pStyle w:val="Doc-text2"/>
                        <w:spacing w:line="360" w:lineRule="auto"/>
                        <w:ind w:left="363"/>
                        <w:rPr>
                          <w:rFonts w:ascii="Times New Roman" w:hAnsi="Times New Roman"/>
                          <w:b/>
                          <w:u w:val="single"/>
                        </w:rPr>
                      </w:pPr>
                      <w:r>
                        <w:rPr>
                          <w:rFonts w:ascii="Times New Roman" w:hAnsi="Times New Roman"/>
                          <w:b/>
                          <w:u w:val="single"/>
                        </w:rPr>
                        <w:t xml:space="preserve">RAN2 #115 </w:t>
                      </w:r>
                      <w:r w:rsidRPr="00C538DC">
                        <w:rPr>
                          <w:rFonts w:ascii="Times New Roman" w:hAnsi="Times New Roman"/>
                          <w:b/>
                          <w:u w:val="single"/>
                        </w:rPr>
                        <w:t>Agreements</w:t>
                      </w:r>
                      <w:r>
                        <w:rPr>
                          <w:rFonts w:ascii="Times New Roman" w:hAnsi="Times New Roman"/>
                          <w:b/>
                          <w:u w:val="single"/>
                        </w:rPr>
                        <w:t xml:space="preserve"> [1]</w:t>
                      </w:r>
                    </w:p>
                    <w:p w:rsidR="009D33F5" w:rsidRDefault="009D33F5" w:rsidP="008C76E8">
                      <w:pPr>
                        <w:pStyle w:val="Doc-text2"/>
                        <w:ind w:left="363"/>
                        <w:rPr>
                          <w:rFonts w:ascii="Times New Roman" w:hAnsi="Times New Roman"/>
                        </w:rPr>
                      </w:pPr>
                      <w:r w:rsidRPr="008C76E8">
                        <w:rPr>
                          <w:rFonts w:ascii="Times New Roman" w:hAnsi="Times New Roman"/>
                        </w:rPr>
                        <w:t>1.  Preamble partitioning is defined on a feature and/or feature combination basis.  FFS on signalling. 2step RA and CE is excluded, if RAN1 decided to exclude</w:t>
                      </w:r>
                    </w:p>
                    <w:p w:rsidR="009D33F5" w:rsidRPr="008C76E8" w:rsidRDefault="009D33F5" w:rsidP="008C76E8">
                      <w:pPr>
                        <w:pStyle w:val="Doc-text2"/>
                        <w:ind w:left="363"/>
                        <w:rPr>
                          <w:rFonts w:ascii="Times New Roman" w:hAnsi="Times New Roman"/>
                        </w:rPr>
                      </w:pPr>
                    </w:p>
                    <w:p w:rsidR="009D33F5" w:rsidRDefault="009D33F5" w:rsidP="008C76E8">
                      <w:pPr>
                        <w:pStyle w:val="Doc-text2"/>
                        <w:ind w:left="363"/>
                        <w:rPr>
                          <w:rFonts w:ascii="Times New Roman" w:hAnsi="Times New Roman"/>
                        </w:rPr>
                      </w:pPr>
                      <w:r w:rsidRPr="008C76E8">
                        <w:rPr>
                          <w:rFonts w:ascii="Times New Roman" w:hAnsi="Times New Roman"/>
                        </w:rPr>
                        <w:t>2.</w:t>
                      </w:r>
                      <w:r w:rsidRPr="008C76E8">
                        <w:rPr>
                          <w:rFonts w:ascii="Times New Roman" w:hAnsi="Times New Roman"/>
                        </w:rPr>
                        <w:tab/>
                        <w:t xml:space="preserve">Preambles associated with a Rel-17 feature should never be chosen by legacy UEs in the case of RO sharing.  </w:t>
                      </w:r>
                    </w:p>
                    <w:p w:rsidR="009D33F5" w:rsidRPr="008C76E8" w:rsidRDefault="009D33F5" w:rsidP="008C76E8">
                      <w:pPr>
                        <w:pStyle w:val="Doc-text2"/>
                        <w:ind w:left="363"/>
                        <w:rPr>
                          <w:rFonts w:ascii="Times New Roman" w:hAnsi="Times New Roman"/>
                        </w:rPr>
                      </w:pPr>
                    </w:p>
                    <w:p w:rsidR="009D33F5" w:rsidRDefault="009D33F5" w:rsidP="008C76E8">
                      <w:pPr>
                        <w:pStyle w:val="Doc-text2"/>
                        <w:ind w:left="363"/>
                        <w:rPr>
                          <w:rFonts w:ascii="Times New Roman" w:hAnsi="Times New Roman"/>
                        </w:rPr>
                      </w:pPr>
                      <w:r w:rsidRPr="008C76E8">
                        <w:rPr>
                          <w:rFonts w:ascii="Times New Roman" w:hAnsi="Times New Roman"/>
                        </w:rPr>
                        <w:t>3.</w:t>
                      </w:r>
                      <w:r w:rsidRPr="008C76E8">
                        <w:rPr>
                          <w:rFonts w:ascii="Times New Roman" w:hAnsi="Times New Roman"/>
                        </w:rPr>
                        <w:tab/>
                        <w:t xml:space="preserve">New feature and/ feature combination specific preambles can be defined in a) Separate time-frequency resources, not defined through legacy RRC signalling, b) Within the Contention free preamble resources (i.e. within the preambles not used for contention based) defined through legacy RRC signalling.  FFS on c) Within the “not available” preambles defined at the end of a RO through the legacy </w:t>
                      </w:r>
                      <w:proofErr w:type="spellStart"/>
                      <w:r w:rsidRPr="008C76E8">
                        <w:rPr>
                          <w:rFonts w:ascii="Times New Roman" w:hAnsi="Times New Roman"/>
                        </w:rPr>
                        <w:t>totalNumberOfRA</w:t>
                      </w:r>
                      <w:proofErr w:type="spellEnd"/>
                      <w:r w:rsidRPr="008C76E8">
                        <w:rPr>
                          <w:rFonts w:ascii="Times New Roman" w:hAnsi="Times New Roman"/>
                        </w:rPr>
                        <w:t>-Preambles</w:t>
                      </w:r>
                    </w:p>
                    <w:p w:rsidR="009D33F5" w:rsidRPr="008C76E8" w:rsidRDefault="009D33F5" w:rsidP="008C76E8">
                      <w:pPr>
                        <w:pStyle w:val="Doc-text2"/>
                        <w:ind w:left="363"/>
                        <w:rPr>
                          <w:rFonts w:ascii="Times New Roman" w:hAnsi="Times New Roman"/>
                        </w:rPr>
                      </w:pPr>
                    </w:p>
                    <w:p w:rsidR="007101C3" w:rsidRPr="008C76E8" w:rsidRDefault="007101C3" w:rsidP="007101C3">
                      <w:pPr>
                        <w:pStyle w:val="Doc-text2"/>
                        <w:ind w:left="0" w:firstLine="0"/>
                        <w:rPr>
                          <w:rFonts w:ascii="Times New Roman" w:hAnsi="Times New Roman"/>
                        </w:rPr>
                      </w:pPr>
                    </w:p>
                    <w:p w:rsidR="009D33F5" w:rsidRPr="008C76E8" w:rsidRDefault="009D33F5" w:rsidP="008C76E8">
                      <w:pPr>
                        <w:pStyle w:val="Doc-text2"/>
                        <w:ind w:left="726"/>
                        <w:rPr>
                          <w:rFonts w:ascii="Times New Roman" w:hAnsi="Times New Roman"/>
                        </w:rPr>
                      </w:pPr>
                    </w:p>
                  </w:txbxContent>
                </v:textbox>
              </v:shape>
            </w:pict>
          </mc:Fallback>
        </mc:AlternateContent>
      </w:r>
    </w:p>
    <w:p w:rsidR="00906446" w:rsidRDefault="00906446" w:rsidP="00906446">
      <w:pPr>
        <w:jc w:val="both"/>
        <w:rPr>
          <w:rFonts w:eastAsia="Yu Mincho"/>
        </w:rPr>
      </w:pPr>
    </w:p>
    <w:p w:rsidR="00906446" w:rsidRDefault="00906446" w:rsidP="00906446">
      <w:pPr>
        <w:jc w:val="both"/>
        <w:rPr>
          <w:rFonts w:eastAsia="Yu Mincho"/>
        </w:rPr>
      </w:pPr>
    </w:p>
    <w:p w:rsidR="00906446" w:rsidRDefault="00906446" w:rsidP="00906446">
      <w:pPr>
        <w:rPr>
          <w:rFonts w:eastAsia="Yu Mincho"/>
        </w:rPr>
      </w:pPr>
    </w:p>
    <w:p w:rsidR="00906446" w:rsidRDefault="00906446" w:rsidP="00906446">
      <w:pPr>
        <w:rPr>
          <w:rFonts w:eastAsia="Yu Mincho"/>
        </w:rPr>
      </w:pPr>
    </w:p>
    <w:p w:rsidR="00B362D5" w:rsidRDefault="00B362D5" w:rsidP="00B362D5">
      <w:pPr>
        <w:rPr>
          <w:highlight w:val="green"/>
        </w:rPr>
      </w:pPr>
    </w:p>
    <w:p w:rsidR="00B362D5" w:rsidRDefault="00B362D5" w:rsidP="00B362D5">
      <w:pPr>
        <w:rPr>
          <w:highlight w:val="green"/>
        </w:rPr>
      </w:pPr>
    </w:p>
    <w:p w:rsidR="00612BA0" w:rsidRDefault="00612BA0" w:rsidP="00164588">
      <w:pPr>
        <w:rPr>
          <w:highlight w:val="green"/>
        </w:rPr>
      </w:pPr>
    </w:p>
    <w:p w:rsidR="007101C3" w:rsidRPr="00164588" w:rsidRDefault="007101C3" w:rsidP="00164588"/>
    <w:p w:rsidR="008C76E8" w:rsidRDefault="00612BA0" w:rsidP="008C76E8">
      <w:pPr>
        <w:pStyle w:val="Heading2"/>
        <w:tabs>
          <w:tab w:val="clear" w:pos="4262"/>
        </w:tabs>
        <w:ind w:left="0" w:firstLine="0"/>
        <w:rPr>
          <w:sz w:val="26"/>
          <w:szCs w:val="26"/>
        </w:rPr>
      </w:pPr>
      <w:r>
        <w:rPr>
          <w:sz w:val="26"/>
          <w:szCs w:val="26"/>
        </w:rPr>
        <w:t>Preamble Configuration</w:t>
      </w:r>
    </w:p>
    <w:p w:rsidR="009A5F4E" w:rsidRDefault="009A5F4E" w:rsidP="009A5F4E">
      <w:pPr>
        <w:jc w:val="both"/>
        <w:rPr>
          <w:rFonts w:eastAsia="Yu Mincho"/>
        </w:rPr>
      </w:pPr>
      <w:r>
        <w:rPr>
          <w:rFonts w:eastAsia="Yu Mincho" w:hint="eastAsia"/>
        </w:rPr>
        <w:t xml:space="preserve">In the legacy design, </w:t>
      </w:r>
      <w:r>
        <w:rPr>
          <w:rFonts w:eastAsia="Yu Mincho"/>
        </w:rPr>
        <w:t>when 2 step RA was introduced in R16 and ROs of 2 step RA was shared w</w:t>
      </w:r>
      <w:r w:rsidR="005A0F74">
        <w:rPr>
          <w:rFonts w:eastAsia="Yu Mincho"/>
        </w:rPr>
        <w:t xml:space="preserve">ith ROs for 4 step RA, </w:t>
      </w:r>
      <w:r>
        <w:rPr>
          <w:rFonts w:eastAsia="Yu Mincho"/>
        </w:rPr>
        <w:t>a pre-defined rule was introduced and according to this rule preamble per SSB per valid RO for 2 step RA immediately followed the preambles for 4 step RA.</w:t>
      </w:r>
      <w:r>
        <w:rPr>
          <w:rFonts w:eastAsia="Yu Mincho" w:hint="eastAsia"/>
        </w:rPr>
        <w:t xml:space="preserve"> </w:t>
      </w:r>
    </w:p>
    <w:p w:rsidR="009A5F4E" w:rsidRDefault="009A5F4E" w:rsidP="009A5F4E">
      <w:pPr>
        <w:jc w:val="both"/>
        <w:rPr>
          <w:rFonts w:eastAsia="Malgun Gothic"/>
        </w:rPr>
      </w:pPr>
      <w:r>
        <w:rPr>
          <w:rFonts w:eastAsia="Malgun Gothic"/>
        </w:rPr>
        <w:t>In R17, there can be several feature/feature combi</w:t>
      </w:r>
      <w:r w:rsidR="008B5E61">
        <w:rPr>
          <w:rFonts w:eastAsia="Malgun Gothic"/>
        </w:rPr>
        <w:t>nations (as shown in table 1</w:t>
      </w:r>
      <w:r>
        <w:rPr>
          <w:rFonts w:eastAsia="Malgun Gothic"/>
        </w:rPr>
        <w:t xml:space="preserve">). Network can configure several RACH configuration (s) where each RACH configuration corresponds to a feature/feature combination in table 1. </w:t>
      </w:r>
    </w:p>
    <w:p w:rsidR="009A5F4E" w:rsidRDefault="00612BA0" w:rsidP="009A5F4E">
      <w:pPr>
        <w:jc w:val="both"/>
        <w:rPr>
          <w:rFonts w:eastAsia="Yu Mincho"/>
        </w:rPr>
      </w:pPr>
      <w:r>
        <w:rPr>
          <w:rFonts w:eastAsia="Yu Mincho"/>
        </w:rPr>
        <w:t xml:space="preserve">ROs can be shared amongst one or more RACH configurations corresponding to </w:t>
      </w:r>
      <w:r>
        <w:rPr>
          <w:rFonts w:eastAsia="Malgun Gothic"/>
        </w:rPr>
        <w:t>feature/feature combination</w:t>
      </w:r>
      <w:r w:rsidR="009A5F4E">
        <w:rPr>
          <w:rFonts w:eastAsia="Malgun Gothic"/>
        </w:rPr>
        <w:t>s</w:t>
      </w:r>
      <w:r>
        <w:rPr>
          <w:rFonts w:eastAsia="Malgun Gothic"/>
        </w:rPr>
        <w:t xml:space="preserve"> listed in table 1</w:t>
      </w:r>
      <w:r>
        <w:rPr>
          <w:rFonts w:eastAsia="Yu Mincho"/>
        </w:rPr>
        <w:t>. This means ROs of a RACH configuration corresponding to a feature/feature combination can be shared with legacy ROs and/or with ROs of RACH configu</w:t>
      </w:r>
      <w:r w:rsidR="009A5F4E">
        <w:rPr>
          <w:rFonts w:eastAsia="Yu Mincho"/>
        </w:rPr>
        <w:t>rations corresponding to another feature/feature combination. The ROs of 2 step RA configuration of a feature/feature combination can be shared with ROs of 2 step RA configuration of another feature/feature combination and/or can be shared with ROs of 4 step RA configuration of another feature/feature combination.</w:t>
      </w:r>
      <w:r w:rsidR="009A5F4E" w:rsidRPr="009A5F4E">
        <w:rPr>
          <w:rFonts w:eastAsia="Yu Mincho"/>
        </w:rPr>
        <w:t xml:space="preserve"> </w:t>
      </w:r>
      <w:r w:rsidR="009A5F4E">
        <w:rPr>
          <w:rFonts w:eastAsia="Yu Mincho"/>
        </w:rPr>
        <w:t>Similarly, the ROs of 4 step RA configuration of a feature/feature combination can be shared with ROs of 4 step RA configuration of another feature/feature combination and/or can be shared with ROs of 2 step RA configuration of another feature/feature combination.</w:t>
      </w:r>
    </w:p>
    <w:p w:rsidR="007101C3" w:rsidRDefault="007101C3" w:rsidP="007E1613">
      <w:pPr>
        <w:jc w:val="both"/>
        <w:rPr>
          <w:bCs/>
          <w:color w:val="000000"/>
        </w:rPr>
      </w:pPr>
      <w:r>
        <w:rPr>
          <w:rFonts w:eastAsia="Yu Mincho"/>
        </w:rPr>
        <w:t xml:space="preserve">The pre-defined rule based approach is not suitable for R17 because of several feature/feature combinations and RO sharing options. </w:t>
      </w:r>
      <w:r>
        <w:rPr>
          <w:bCs/>
          <w:noProof/>
        </w:rPr>
        <w:t>A simple</w:t>
      </w:r>
      <w:r w:rsidRPr="00B462D1">
        <w:rPr>
          <w:bCs/>
          <w:noProof/>
        </w:rPr>
        <w:t xml:space="preserve"> approach would be to configure starting</w:t>
      </w:r>
      <w:r w:rsidRPr="00B462D1">
        <w:rPr>
          <w:bCs/>
          <w:color w:val="000000"/>
        </w:rPr>
        <w:t xml:space="preserve"> preamble index (S) for each </w:t>
      </w:r>
      <w:r>
        <w:rPr>
          <w:bCs/>
          <w:color w:val="000000"/>
        </w:rPr>
        <w:t>RACH configuration corresponding to a feature/feature combination</w:t>
      </w:r>
      <w:r w:rsidRPr="00B462D1">
        <w:rPr>
          <w:bCs/>
          <w:color w:val="000000"/>
        </w:rPr>
        <w:t>.</w:t>
      </w:r>
    </w:p>
    <w:p w:rsidR="007101C3" w:rsidRPr="00D60E91" w:rsidRDefault="007101C3" w:rsidP="007101C3">
      <w:pPr>
        <w:spacing w:after="0"/>
        <w:jc w:val="center"/>
        <w:rPr>
          <w:b/>
          <w:iCs/>
          <w:sz w:val="22"/>
          <w:szCs w:val="22"/>
        </w:rPr>
      </w:pPr>
      <w:r w:rsidRPr="00D60E91">
        <w:rPr>
          <w:b/>
          <w:iCs/>
          <w:sz w:val="22"/>
          <w:szCs w:val="22"/>
        </w:rPr>
        <w:lastRenderedPageBreak/>
        <w:t>Table 1</w:t>
      </w:r>
    </w:p>
    <w:p w:rsidR="007101C3" w:rsidRPr="00D60E91" w:rsidRDefault="007101C3" w:rsidP="007E1613">
      <w:pPr>
        <w:jc w:val="both"/>
        <w:rPr>
          <w:rFonts w:eastAsia="Yu Mincho"/>
        </w:rPr>
      </w:pPr>
    </w:p>
    <w:p w:rsidR="007101C3" w:rsidRPr="00D60E91" w:rsidRDefault="007101C3" w:rsidP="007E1613">
      <w:pPr>
        <w:jc w:val="both"/>
        <w:rPr>
          <w:rFonts w:eastAsia="Yu Mincho"/>
        </w:rPr>
      </w:pPr>
    </w:p>
    <w:tbl>
      <w:tblPr>
        <w:tblStyle w:val="TableGrid"/>
        <w:tblpPr w:leftFromText="180" w:rightFromText="180" w:horzAnchor="margin" w:tblpY="648"/>
        <w:tblW w:w="0" w:type="auto"/>
        <w:tblLook w:val="04A0" w:firstRow="1" w:lastRow="0" w:firstColumn="1" w:lastColumn="0" w:noHBand="0" w:noVBand="1"/>
      </w:tblPr>
      <w:tblGrid>
        <w:gridCol w:w="2965"/>
        <w:gridCol w:w="1350"/>
        <w:gridCol w:w="1350"/>
        <w:gridCol w:w="1548"/>
        <w:gridCol w:w="1804"/>
      </w:tblGrid>
      <w:tr w:rsidR="007101C3" w:rsidRPr="00D60E91" w:rsidTr="007101C3">
        <w:trPr>
          <w:trHeight w:val="80"/>
        </w:trPr>
        <w:tc>
          <w:tcPr>
            <w:tcW w:w="2965" w:type="dxa"/>
            <w:shd w:val="clear" w:color="auto" w:fill="BFBFBF" w:themeFill="background1" w:themeFillShade="BF"/>
          </w:tcPr>
          <w:p w:rsidR="007101C3" w:rsidRPr="00D60E91" w:rsidRDefault="007101C3" w:rsidP="007101C3">
            <w:pPr>
              <w:jc w:val="center"/>
              <w:rPr>
                <w:b/>
                <w:bCs/>
              </w:rPr>
            </w:pPr>
            <w:r w:rsidRPr="00D60E91">
              <w:rPr>
                <w:b/>
                <w:bCs/>
              </w:rPr>
              <w:t>Feature/Feature combination</w:t>
            </w:r>
          </w:p>
        </w:tc>
        <w:tc>
          <w:tcPr>
            <w:tcW w:w="1350" w:type="dxa"/>
            <w:shd w:val="clear" w:color="auto" w:fill="BFBFBF" w:themeFill="background1" w:themeFillShade="BF"/>
          </w:tcPr>
          <w:p w:rsidR="007101C3" w:rsidRPr="00D60E91" w:rsidRDefault="007101C3" w:rsidP="00747C0A">
            <w:pPr>
              <w:jc w:val="center"/>
              <w:rPr>
                <w:b/>
                <w:bCs/>
              </w:rPr>
            </w:pPr>
            <w:r w:rsidRPr="00D60E91">
              <w:rPr>
                <w:b/>
                <w:bCs/>
              </w:rPr>
              <w:t>Redcap</w:t>
            </w:r>
          </w:p>
        </w:tc>
        <w:tc>
          <w:tcPr>
            <w:tcW w:w="1350" w:type="dxa"/>
            <w:shd w:val="clear" w:color="auto" w:fill="BFBFBF" w:themeFill="background1" w:themeFillShade="BF"/>
          </w:tcPr>
          <w:p w:rsidR="007101C3" w:rsidRPr="00D60E91" w:rsidRDefault="007101C3" w:rsidP="00747C0A">
            <w:pPr>
              <w:jc w:val="center"/>
              <w:rPr>
                <w:b/>
                <w:bCs/>
              </w:rPr>
            </w:pPr>
            <w:r w:rsidRPr="00D60E91">
              <w:rPr>
                <w:b/>
                <w:bCs/>
              </w:rPr>
              <w:t>CE</w:t>
            </w:r>
          </w:p>
        </w:tc>
        <w:tc>
          <w:tcPr>
            <w:tcW w:w="1548" w:type="dxa"/>
            <w:shd w:val="clear" w:color="auto" w:fill="BFBFBF" w:themeFill="background1" w:themeFillShade="BF"/>
          </w:tcPr>
          <w:p w:rsidR="007101C3" w:rsidRPr="00D60E91" w:rsidRDefault="007101C3" w:rsidP="00747C0A">
            <w:pPr>
              <w:jc w:val="center"/>
              <w:rPr>
                <w:b/>
                <w:bCs/>
              </w:rPr>
            </w:pPr>
            <w:r w:rsidRPr="00D60E91">
              <w:rPr>
                <w:b/>
                <w:bCs/>
              </w:rPr>
              <w:t>SDT</w:t>
            </w:r>
          </w:p>
        </w:tc>
        <w:tc>
          <w:tcPr>
            <w:tcW w:w="1804" w:type="dxa"/>
            <w:shd w:val="clear" w:color="auto" w:fill="BFBFBF" w:themeFill="background1" w:themeFillShade="BF"/>
          </w:tcPr>
          <w:p w:rsidR="007101C3" w:rsidRPr="00D60E91" w:rsidRDefault="007101C3" w:rsidP="00747C0A">
            <w:pPr>
              <w:jc w:val="center"/>
              <w:rPr>
                <w:b/>
                <w:bCs/>
              </w:rPr>
            </w:pPr>
            <w:r w:rsidRPr="00D60E91">
              <w:rPr>
                <w:b/>
                <w:bCs/>
              </w:rPr>
              <w:t>Slicing</w:t>
            </w:r>
          </w:p>
        </w:tc>
      </w:tr>
      <w:tr w:rsidR="007101C3" w:rsidRPr="00D60E91" w:rsidTr="007101C3">
        <w:tc>
          <w:tcPr>
            <w:tcW w:w="2965" w:type="dxa"/>
          </w:tcPr>
          <w:p w:rsidR="007101C3" w:rsidRPr="00D60E91" w:rsidRDefault="007101C3" w:rsidP="00747C0A">
            <w:r w:rsidRPr="00D60E91">
              <w:t>0</w:t>
            </w:r>
          </w:p>
        </w:tc>
        <w:tc>
          <w:tcPr>
            <w:tcW w:w="1350" w:type="dxa"/>
          </w:tcPr>
          <w:p w:rsidR="007101C3" w:rsidRPr="00D60E91" w:rsidRDefault="007101C3" w:rsidP="00747C0A">
            <w:r w:rsidRPr="00D60E91">
              <w:t>Yes</w:t>
            </w:r>
          </w:p>
        </w:tc>
        <w:tc>
          <w:tcPr>
            <w:tcW w:w="1350" w:type="dxa"/>
          </w:tcPr>
          <w:p w:rsidR="007101C3" w:rsidRPr="00D60E91" w:rsidRDefault="007101C3" w:rsidP="00747C0A">
            <w:r w:rsidRPr="00D60E91">
              <w:t>Yes</w:t>
            </w:r>
          </w:p>
        </w:tc>
        <w:tc>
          <w:tcPr>
            <w:tcW w:w="1548" w:type="dxa"/>
          </w:tcPr>
          <w:p w:rsidR="007101C3" w:rsidRPr="00D60E91" w:rsidRDefault="007101C3" w:rsidP="00747C0A">
            <w:r w:rsidRPr="00D60E91">
              <w:t>Yes</w:t>
            </w:r>
          </w:p>
        </w:tc>
        <w:tc>
          <w:tcPr>
            <w:tcW w:w="1804" w:type="dxa"/>
          </w:tcPr>
          <w:p w:rsidR="007101C3" w:rsidRPr="00D60E91" w:rsidRDefault="007101C3" w:rsidP="00747C0A">
            <w:r w:rsidRPr="00D60E91">
              <w:t>Yes</w:t>
            </w:r>
          </w:p>
        </w:tc>
      </w:tr>
      <w:tr w:rsidR="007101C3" w:rsidRPr="00D60E91" w:rsidTr="007101C3">
        <w:tc>
          <w:tcPr>
            <w:tcW w:w="2965" w:type="dxa"/>
          </w:tcPr>
          <w:p w:rsidR="007101C3" w:rsidRPr="00D60E91" w:rsidRDefault="007101C3" w:rsidP="00747C0A">
            <w:r w:rsidRPr="00D60E91">
              <w:t>1</w:t>
            </w:r>
          </w:p>
        </w:tc>
        <w:tc>
          <w:tcPr>
            <w:tcW w:w="1350" w:type="dxa"/>
          </w:tcPr>
          <w:p w:rsidR="007101C3" w:rsidRPr="00D60E91" w:rsidRDefault="007101C3" w:rsidP="00747C0A">
            <w:r w:rsidRPr="00D60E91">
              <w:t>Yes</w:t>
            </w:r>
          </w:p>
        </w:tc>
        <w:tc>
          <w:tcPr>
            <w:tcW w:w="1350" w:type="dxa"/>
          </w:tcPr>
          <w:p w:rsidR="007101C3" w:rsidRPr="00D60E91" w:rsidRDefault="007101C3" w:rsidP="00747C0A">
            <w:r w:rsidRPr="00D60E91">
              <w:t>Yes</w:t>
            </w:r>
          </w:p>
        </w:tc>
        <w:tc>
          <w:tcPr>
            <w:tcW w:w="1548" w:type="dxa"/>
          </w:tcPr>
          <w:p w:rsidR="007101C3" w:rsidRPr="00D60E91" w:rsidRDefault="007101C3" w:rsidP="00747C0A">
            <w:r w:rsidRPr="00D60E91">
              <w:t>Yes</w:t>
            </w:r>
          </w:p>
        </w:tc>
        <w:tc>
          <w:tcPr>
            <w:tcW w:w="1804" w:type="dxa"/>
          </w:tcPr>
          <w:p w:rsidR="007101C3" w:rsidRPr="00D60E91" w:rsidRDefault="007101C3" w:rsidP="00747C0A">
            <w:r w:rsidRPr="00D60E91">
              <w:t>No</w:t>
            </w:r>
          </w:p>
        </w:tc>
      </w:tr>
      <w:tr w:rsidR="007101C3" w:rsidRPr="00D60E91" w:rsidTr="007101C3">
        <w:tc>
          <w:tcPr>
            <w:tcW w:w="2965" w:type="dxa"/>
          </w:tcPr>
          <w:p w:rsidR="007101C3" w:rsidRPr="00D60E91" w:rsidRDefault="007101C3" w:rsidP="00747C0A">
            <w:r w:rsidRPr="00D60E91">
              <w:t>2</w:t>
            </w:r>
          </w:p>
        </w:tc>
        <w:tc>
          <w:tcPr>
            <w:tcW w:w="1350" w:type="dxa"/>
          </w:tcPr>
          <w:p w:rsidR="007101C3" w:rsidRPr="00D60E91" w:rsidRDefault="007101C3" w:rsidP="00747C0A">
            <w:r w:rsidRPr="00D60E91">
              <w:t>Yes</w:t>
            </w:r>
          </w:p>
        </w:tc>
        <w:tc>
          <w:tcPr>
            <w:tcW w:w="1350" w:type="dxa"/>
          </w:tcPr>
          <w:p w:rsidR="007101C3" w:rsidRPr="00D60E91" w:rsidRDefault="007101C3" w:rsidP="00747C0A">
            <w:r w:rsidRPr="00D60E91">
              <w:t>Yes</w:t>
            </w:r>
          </w:p>
        </w:tc>
        <w:tc>
          <w:tcPr>
            <w:tcW w:w="1548" w:type="dxa"/>
          </w:tcPr>
          <w:p w:rsidR="007101C3" w:rsidRPr="00D60E91" w:rsidRDefault="007101C3" w:rsidP="00747C0A">
            <w:r w:rsidRPr="00D60E91">
              <w:t>No</w:t>
            </w:r>
          </w:p>
        </w:tc>
        <w:tc>
          <w:tcPr>
            <w:tcW w:w="1804" w:type="dxa"/>
          </w:tcPr>
          <w:p w:rsidR="007101C3" w:rsidRPr="00D60E91" w:rsidRDefault="007101C3" w:rsidP="00747C0A">
            <w:r w:rsidRPr="00D60E91">
              <w:t>Yes</w:t>
            </w:r>
          </w:p>
        </w:tc>
      </w:tr>
      <w:tr w:rsidR="007101C3" w:rsidRPr="00D60E91" w:rsidTr="007101C3">
        <w:tc>
          <w:tcPr>
            <w:tcW w:w="2965" w:type="dxa"/>
          </w:tcPr>
          <w:p w:rsidR="007101C3" w:rsidRPr="00D60E91" w:rsidRDefault="007101C3" w:rsidP="00747C0A">
            <w:r w:rsidRPr="00D60E91">
              <w:t>3</w:t>
            </w:r>
          </w:p>
        </w:tc>
        <w:tc>
          <w:tcPr>
            <w:tcW w:w="1350" w:type="dxa"/>
          </w:tcPr>
          <w:p w:rsidR="007101C3" w:rsidRPr="00D60E91" w:rsidRDefault="007101C3" w:rsidP="00747C0A">
            <w:r w:rsidRPr="00D60E91">
              <w:t>Yes</w:t>
            </w:r>
          </w:p>
        </w:tc>
        <w:tc>
          <w:tcPr>
            <w:tcW w:w="1350" w:type="dxa"/>
          </w:tcPr>
          <w:p w:rsidR="007101C3" w:rsidRPr="00D60E91" w:rsidRDefault="007101C3" w:rsidP="00747C0A">
            <w:r w:rsidRPr="00D60E91">
              <w:t>Yes</w:t>
            </w:r>
          </w:p>
        </w:tc>
        <w:tc>
          <w:tcPr>
            <w:tcW w:w="1548" w:type="dxa"/>
          </w:tcPr>
          <w:p w:rsidR="007101C3" w:rsidRPr="00D60E91" w:rsidRDefault="007101C3" w:rsidP="00747C0A">
            <w:r w:rsidRPr="00D60E91">
              <w:t>No</w:t>
            </w:r>
          </w:p>
        </w:tc>
        <w:tc>
          <w:tcPr>
            <w:tcW w:w="1804" w:type="dxa"/>
          </w:tcPr>
          <w:p w:rsidR="007101C3" w:rsidRPr="00D60E91" w:rsidRDefault="007101C3" w:rsidP="00747C0A">
            <w:r w:rsidRPr="00D60E91">
              <w:t>No</w:t>
            </w:r>
          </w:p>
        </w:tc>
      </w:tr>
      <w:tr w:rsidR="007101C3" w:rsidRPr="00D60E91" w:rsidTr="007101C3">
        <w:tc>
          <w:tcPr>
            <w:tcW w:w="2965" w:type="dxa"/>
          </w:tcPr>
          <w:p w:rsidR="007101C3" w:rsidRPr="00D60E91" w:rsidRDefault="007101C3" w:rsidP="00747C0A">
            <w:r w:rsidRPr="00D60E91">
              <w:t>4</w:t>
            </w:r>
          </w:p>
        </w:tc>
        <w:tc>
          <w:tcPr>
            <w:tcW w:w="1350" w:type="dxa"/>
          </w:tcPr>
          <w:p w:rsidR="007101C3" w:rsidRPr="00D60E91" w:rsidRDefault="007101C3" w:rsidP="00747C0A">
            <w:r w:rsidRPr="00D60E91">
              <w:t>Yes</w:t>
            </w:r>
          </w:p>
        </w:tc>
        <w:tc>
          <w:tcPr>
            <w:tcW w:w="1350" w:type="dxa"/>
          </w:tcPr>
          <w:p w:rsidR="007101C3" w:rsidRPr="00D60E91" w:rsidRDefault="007101C3" w:rsidP="00747C0A">
            <w:r w:rsidRPr="00D60E91">
              <w:t>No</w:t>
            </w:r>
          </w:p>
        </w:tc>
        <w:tc>
          <w:tcPr>
            <w:tcW w:w="1548" w:type="dxa"/>
          </w:tcPr>
          <w:p w:rsidR="007101C3" w:rsidRPr="00D60E91" w:rsidRDefault="007101C3" w:rsidP="00747C0A">
            <w:r w:rsidRPr="00D60E91">
              <w:t>Yes</w:t>
            </w:r>
          </w:p>
        </w:tc>
        <w:tc>
          <w:tcPr>
            <w:tcW w:w="1804" w:type="dxa"/>
          </w:tcPr>
          <w:p w:rsidR="007101C3" w:rsidRPr="00D60E91" w:rsidRDefault="007101C3" w:rsidP="00747C0A">
            <w:r w:rsidRPr="00D60E91">
              <w:t>Yes</w:t>
            </w:r>
          </w:p>
        </w:tc>
      </w:tr>
      <w:tr w:rsidR="007101C3" w:rsidRPr="00D60E91" w:rsidTr="007101C3">
        <w:tc>
          <w:tcPr>
            <w:tcW w:w="2965" w:type="dxa"/>
          </w:tcPr>
          <w:p w:rsidR="007101C3" w:rsidRPr="00D60E91" w:rsidRDefault="007101C3" w:rsidP="00747C0A">
            <w:r w:rsidRPr="00D60E91">
              <w:t>5</w:t>
            </w:r>
          </w:p>
        </w:tc>
        <w:tc>
          <w:tcPr>
            <w:tcW w:w="1350" w:type="dxa"/>
          </w:tcPr>
          <w:p w:rsidR="007101C3" w:rsidRPr="00D60E91" w:rsidRDefault="007101C3" w:rsidP="00747C0A">
            <w:r w:rsidRPr="00D60E91">
              <w:t>Yes</w:t>
            </w:r>
          </w:p>
        </w:tc>
        <w:tc>
          <w:tcPr>
            <w:tcW w:w="1350" w:type="dxa"/>
          </w:tcPr>
          <w:p w:rsidR="007101C3" w:rsidRPr="00D60E91" w:rsidRDefault="007101C3" w:rsidP="00747C0A">
            <w:r w:rsidRPr="00D60E91">
              <w:t>No</w:t>
            </w:r>
          </w:p>
        </w:tc>
        <w:tc>
          <w:tcPr>
            <w:tcW w:w="1548" w:type="dxa"/>
          </w:tcPr>
          <w:p w:rsidR="007101C3" w:rsidRPr="00D60E91" w:rsidRDefault="007101C3" w:rsidP="00747C0A">
            <w:r w:rsidRPr="00D60E91">
              <w:t>Yes</w:t>
            </w:r>
          </w:p>
        </w:tc>
        <w:tc>
          <w:tcPr>
            <w:tcW w:w="1804" w:type="dxa"/>
          </w:tcPr>
          <w:p w:rsidR="007101C3" w:rsidRPr="00D60E91" w:rsidRDefault="007101C3" w:rsidP="00747C0A">
            <w:r w:rsidRPr="00D60E91">
              <w:t>No</w:t>
            </w:r>
          </w:p>
        </w:tc>
      </w:tr>
      <w:tr w:rsidR="007101C3" w:rsidRPr="00D60E91" w:rsidTr="007101C3">
        <w:tc>
          <w:tcPr>
            <w:tcW w:w="2965" w:type="dxa"/>
          </w:tcPr>
          <w:p w:rsidR="007101C3" w:rsidRPr="00D60E91" w:rsidRDefault="007101C3" w:rsidP="00747C0A">
            <w:r w:rsidRPr="00D60E91">
              <w:t>6</w:t>
            </w:r>
          </w:p>
        </w:tc>
        <w:tc>
          <w:tcPr>
            <w:tcW w:w="1350" w:type="dxa"/>
          </w:tcPr>
          <w:p w:rsidR="007101C3" w:rsidRPr="00D60E91" w:rsidRDefault="007101C3" w:rsidP="00747C0A">
            <w:r w:rsidRPr="00D60E91">
              <w:t>Yes</w:t>
            </w:r>
          </w:p>
        </w:tc>
        <w:tc>
          <w:tcPr>
            <w:tcW w:w="1350" w:type="dxa"/>
          </w:tcPr>
          <w:p w:rsidR="007101C3" w:rsidRPr="00D60E91" w:rsidRDefault="007101C3" w:rsidP="00747C0A">
            <w:r w:rsidRPr="00D60E91">
              <w:t>No</w:t>
            </w:r>
          </w:p>
        </w:tc>
        <w:tc>
          <w:tcPr>
            <w:tcW w:w="1548" w:type="dxa"/>
          </w:tcPr>
          <w:p w:rsidR="007101C3" w:rsidRPr="00D60E91" w:rsidRDefault="007101C3" w:rsidP="00747C0A">
            <w:r w:rsidRPr="00D60E91">
              <w:t>No</w:t>
            </w:r>
          </w:p>
        </w:tc>
        <w:tc>
          <w:tcPr>
            <w:tcW w:w="1804" w:type="dxa"/>
          </w:tcPr>
          <w:p w:rsidR="007101C3" w:rsidRPr="00D60E91" w:rsidRDefault="007101C3" w:rsidP="00747C0A">
            <w:r w:rsidRPr="00D60E91">
              <w:t>Yes</w:t>
            </w:r>
          </w:p>
        </w:tc>
      </w:tr>
      <w:tr w:rsidR="007101C3" w:rsidRPr="00D60E91" w:rsidTr="007101C3">
        <w:tc>
          <w:tcPr>
            <w:tcW w:w="2965" w:type="dxa"/>
          </w:tcPr>
          <w:p w:rsidR="007101C3" w:rsidRPr="00D60E91" w:rsidRDefault="007101C3" w:rsidP="00747C0A">
            <w:r w:rsidRPr="00D60E91">
              <w:t>7</w:t>
            </w:r>
          </w:p>
        </w:tc>
        <w:tc>
          <w:tcPr>
            <w:tcW w:w="1350" w:type="dxa"/>
          </w:tcPr>
          <w:p w:rsidR="007101C3" w:rsidRPr="00D60E91" w:rsidRDefault="007101C3" w:rsidP="00747C0A">
            <w:r w:rsidRPr="00D60E91">
              <w:t>Yes</w:t>
            </w:r>
          </w:p>
        </w:tc>
        <w:tc>
          <w:tcPr>
            <w:tcW w:w="1350" w:type="dxa"/>
          </w:tcPr>
          <w:p w:rsidR="007101C3" w:rsidRPr="00D60E91" w:rsidRDefault="007101C3" w:rsidP="00747C0A">
            <w:r w:rsidRPr="00D60E91">
              <w:t>No</w:t>
            </w:r>
          </w:p>
        </w:tc>
        <w:tc>
          <w:tcPr>
            <w:tcW w:w="1548" w:type="dxa"/>
          </w:tcPr>
          <w:p w:rsidR="007101C3" w:rsidRPr="00D60E91" w:rsidRDefault="007101C3" w:rsidP="00747C0A">
            <w:r w:rsidRPr="00D60E91">
              <w:t>No</w:t>
            </w:r>
          </w:p>
        </w:tc>
        <w:tc>
          <w:tcPr>
            <w:tcW w:w="1804" w:type="dxa"/>
          </w:tcPr>
          <w:p w:rsidR="007101C3" w:rsidRPr="00D60E91" w:rsidRDefault="007101C3" w:rsidP="00747C0A">
            <w:r w:rsidRPr="00D60E91">
              <w:t>No</w:t>
            </w:r>
          </w:p>
        </w:tc>
      </w:tr>
      <w:tr w:rsidR="007101C3" w:rsidRPr="00D60E91" w:rsidTr="007101C3">
        <w:tc>
          <w:tcPr>
            <w:tcW w:w="2965" w:type="dxa"/>
          </w:tcPr>
          <w:p w:rsidR="007101C3" w:rsidRPr="00D60E91" w:rsidRDefault="007101C3" w:rsidP="00747C0A">
            <w:r w:rsidRPr="00D60E91">
              <w:t>8</w:t>
            </w:r>
          </w:p>
        </w:tc>
        <w:tc>
          <w:tcPr>
            <w:tcW w:w="1350" w:type="dxa"/>
          </w:tcPr>
          <w:p w:rsidR="007101C3" w:rsidRPr="00D60E91" w:rsidRDefault="007101C3" w:rsidP="00747C0A">
            <w:r w:rsidRPr="00D60E91">
              <w:t>No</w:t>
            </w:r>
          </w:p>
        </w:tc>
        <w:tc>
          <w:tcPr>
            <w:tcW w:w="1350" w:type="dxa"/>
          </w:tcPr>
          <w:p w:rsidR="007101C3" w:rsidRPr="00D60E91" w:rsidRDefault="007101C3" w:rsidP="00747C0A">
            <w:r w:rsidRPr="00D60E91">
              <w:t>Yes</w:t>
            </w:r>
          </w:p>
        </w:tc>
        <w:tc>
          <w:tcPr>
            <w:tcW w:w="1548" w:type="dxa"/>
          </w:tcPr>
          <w:p w:rsidR="007101C3" w:rsidRPr="00D60E91" w:rsidRDefault="007101C3" w:rsidP="00747C0A">
            <w:r w:rsidRPr="00D60E91">
              <w:t>Yes</w:t>
            </w:r>
          </w:p>
        </w:tc>
        <w:tc>
          <w:tcPr>
            <w:tcW w:w="1804" w:type="dxa"/>
          </w:tcPr>
          <w:p w:rsidR="007101C3" w:rsidRPr="00D60E91" w:rsidRDefault="007101C3" w:rsidP="00747C0A">
            <w:r w:rsidRPr="00D60E91">
              <w:t>Yes</w:t>
            </w:r>
          </w:p>
        </w:tc>
      </w:tr>
      <w:tr w:rsidR="007101C3" w:rsidRPr="00D60E91" w:rsidTr="007101C3">
        <w:tc>
          <w:tcPr>
            <w:tcW w:w="2965" w:type="dxa"/>
          </w:tcPr>
          <w:p w:rsidR="007101C3" w:rsidRPr="00D60E91" w:rsidRDefault="007101C3" w:rsidP="00747C0A">
            <w:r w:rsidRPr="00D60E91">
              <w:t>9</w:t>
            </w:r>
          </w:p>
        </w:tc>
        <w:tc>
          <w:tcPr>
            <w:tcW w:w="1350" w:type="dxa"/>
          </w:tcPr>
          <w:p w:rsidR="007101C3" w:rsidRPr="00D60E91" w:rsidRDefault="007101C3" w:rsidP="00747C0A">
            <w:r w:rsidRPr="00D60E91">
              <w:t>No</w:t>
            </w:r>
          </w:p>
        </w:tc>
        <w:tc>
          <w:tcPr>
            <w:tcW w:w="1350" w:type="dxa"/>
          </w:tcPr>
          <w:p w:rsidR="007101C3" w:rsidRPr="00D60E91" w:rsidRDefault="007101C3" w:rsidP="00747C0A">
            <w:r w:rsidRPr="00D60E91">
              <w:t>Yes</w:t>
            </w:r>
          </w:p>
        </w:tc>
        <w:tc>
          <w:tcPr>
            <w:tcW w:w="1548" w:type="dxa"/>
          </w:tcPr>
          <w:p w:rsidR="007101C3" w:rsidRPr="00D60E91" w:rsidRDefault="007101C3" w:rsidP="00747C0A">
            <w:r w:rsidRPr="00D60E91">
              <w:t>Yes</w:t>
            </w:r>
          </w:p>
        </w:tc>
        <w:tc>
          <w:tcPr>
            <w:tcW w:w="1804" w:type="dxa"/>
          </w:tcPr>
          <w:p w:rsidR="007101C3" w:rsidRPr="00D60E91" w:rsidRDefault="007101C3" w:rsidP="00747C0A">
            <w:r w:rsidRPr="00D60E91">
              <w:t>No</w:t>
            </w:r>
          </w:p>
        </w:tc>
      </w:tr>
      <w:tr w:rsidR="007101C3" w:rsidRPr="00D60E91" w:rsidTr="007101C3">
        <w:tc>
          <w:tcPr>
            <w:tcW w:w="2965" w:type="dxa"/>
          </w:tcPr>
          <w:p w:rsidR="007101C3" w:rsidRPr="00D60E91" w:rsidRDefault="007101C3" w:rsidP="00747C0A">
            <w:r w:rsidRPr="00D60E91">
              <w:t>10</w:t>
            </w:r>
          </w:p>
        </w:tc>
        <w:tc>
          <w:tcPr>
            <w:tcW w:w="1350" w:type="dxa"/>
          </w:tcPr>
          <w:p w:rsidR="007101C3" w:rsidRPr="00D60E91" w:rsidRDefault="007101C3" w:rsidP="00747C0A">
            <w:r w:rsidRPr="00D60E91">
              <w:t>No</w:t>
            </w:r>
          </w:p>
        </w:tc>
        <w:tc>
          <w:tcPr>
            <w:tcW w:w="1350" w:type="dxa"/>
          </w:tcPr>
          <w:p w:rsidR="007101C3" w:rsidRPr="00D60E91" w:rsidRDefault="007101C3" w:rsidP="00747C0A">
            <w:r w:rsidRPr="00D60E91">
              <w:t>Yes</w:t>
            </w:r>
          </w:p>
        </w:tc>
        <w:tc>
          <w:tcPr>
            <w:tcW w:w="1548" w:type="dxa"/>
          </w:tcPr>
          <w:p w:rsidR="007101C3" w:rsidRPr="00D60E91" w:rsidRDefault="007101C3" w:rsidP="00747C0A">
            <w:r w:rsidRPr="00D60E91">
              <w:t>No</w:t>
            </w:r>
          </w:p>
        </w:tc>
        <w:tc>
          <w:tcPr>
            <w:tcW w:w="1804" w:type="dxa"/>
          </w:tcPr>
          <w:p w:rsidR="007101C3" w:rsidRPr="00D60E91" w:rsidRDefault="007101C3" w:rsidP="00747C0A">
            <w:r w:rsidRPr="00D60E91">
              <w:t>Yes</w:t>
            </w:r>
          </w:p>
        </w:tc>
      </w:tr>
      <w:tr w:rsidR="007101C3" w:rsidRPr="00D60E91" w:rsidTr="007101C3">
        <w:tc>
          <w:tcPr>
            <w:tcW w:w="2965" w:type="dxa"/>
          </w:tcPr>
          <w:p w:rsidR="007101C3" w:rsidRPr="00D60E91" w:rsidRDefault="007101C3" w:rsidP="00747C0A">
            <w:r w:rsidRPr="00D60E91">
              <w:t>11</w:t>
            </w:r>
          </w:p>
        </w:tc>
        <w:tc>
          <w:tcPr>
            <w:tcW w:w="1350" w:type="dxa"/>
          </w:tcPr>
          <w:p w:rsidR="007101C3" w:rsidRPr="00D60E91" w:rsidRDefault="007101C3" w:rsidP="00747C0A">
            <w:r w:rsidRPr="00D60E91">
              <w:t>No</w:t>
            </w:r>
          </w:p>
        </w:tc>
        <w:tc>
          <w:tcPr>
            <w:tcW w:w="1350" w:type="dxa"/>
          </w:tcPr>
          <w:p w:rsidR="007101C3" w:rsidRPr="00D60E91" w:rsidRDefault="007101C3" w:rsidP="00747C0A">
            <w:r w:rsidRPr="00D60E91">
              <w:t>Yes</w:t>
            </w:r>
          </w:p>
        </w:tc>
        <w:tc>
          <w:tcPr>
            <w:tcW w:w="1548" w:type="dxa"/>
          </w:tcPr>
          <w:p w:rsidR="007101C3" w:rsidRPr="00D60E91" w:rsidRDefault="007101C3" w:rsidP="00747C0A">
            <w:r w:rsidRPr="00D60E91">
              <w:t>No</w:t>
            </w:r>
          </w:p>
        </w:tc>
        <w:tc>
          <w:tcPr>
            <w:tcW w:w="1804" w:type="dxa"/>
          </w:tcPr>
          <w:p w:rsidR="007101C3" w:rsidRPr="00D60E91" w:rsidRDefault="007101C3" w:rsidP="00747C0A">
            <w:r w:rsidRPr="00D60E91">
              <w:t>No</w:t>
            </w:r>
          </w:p>
        </w:tc>
      </w:tr>
      <w:tr w:rsidR="007101C3" w:rsidRPr="00D60E91" w:rsidTr="007101C3">
        <w:tc>
          <w:tcPr>
            <w:tcW w:w="2965" w:type="dxa"/>
          </w:tcPr>
          <w:p w:rsidR="007101C3" w:rsidRPr="00D60E91" w:rsidRDefault="007101C3" w:rsidP="00747C0A">
            <w:r w:rsidRPr="00D60E91">
              <w:t>12</w:t>
            </w:r>
          </w:p>
        </w:tc>
        <w:tc>
          <w:tcPr>
            <w:tcW w:w="1350" w:type="dxa"/>
          </w:tcPr>
          <w:p w:rsidR="007101C3" w:rsidRPr="00D60E91" w:rsidRDefault="007101C3" w:rsidP="00747C0A">
            <w:r w:rsidRPr="00D60E91">
              <w:t>No</w:t>
            </w:r>
          </w:p>
        </w:tc>
        <w:tc>
          <w:tcPr>
            <w:tcW w:w="1350" w:type="dxa"/>
          </w:tcPr>
          <w:p w:rsidR="007101C3" w:rsidRPr="00D60E91" w:rsidRDefault="007101C3" w:rsidP="00747C0A">
            <w:r w:rsidRPr="00D60E91">
              <w:t>No</w:t>
            </w:r>
          </w:p>
        </w:tc>
        <w:tc>
          <w:tcPr>
            <w:tcW w:w="1548" w:type="dxa"/>
          </w:tcPr>
          <w:p w:rsidR="007101C3" w:rsidRPr="00D60E91" w:rsidRDefault="007101C3" w:rsidP="00747C0A">
            <w:r w:rsidRPr="00D60E91">
              <w:t>Yes</w:t>
            </w:r>
          </w:p>
        </w:tc>
        <w:tc>
          <w:tcPr>
            <w:tcW w:w="1804" w:type="dxa"/>
          </w:tcPr>
          <w:p w:rsidR="007101C3" w:rsidRPr="00D60E91" w:rsidRDefault="007101C3" w:rsidP="00747C0A">
            <w:r w:rsidRPr="00D60E91">
              <w:t>Yes</w:t>
            </w:r>
          </w:p>
        </w:tc>
      </w:tr>
      <w:tr w:rsidR="007101C3" w:rsidRPr="00D60E91" w:rsidTr="007101C3">
        <w:tc>
          <w:tcPr>
            <w:tcW w:w="2965" w:type="dxa"/>
          </w:tcPr>
          <w:p w:rsidR="007101C3" w:rsidRPr="00D60E91" w:rsidRDefault="007101C3" w:rsidP="00747C0A">
            <w:r w:rsidRPr="00D60E91">
              <w:t>13</w:t>
            </w:r>
          </w:p>
        </w:tc>
        <w:tc>
          <w:tcPr>
            <w:tcW w:w="1350" w:type="dxa"/>
          </w:tcPr>
          <w:p w:rsidR="007101C3" w:rsidRPr="00D60E91" w:rsidRDefault="007101C3" w:rsidP="00747C0A">
            <w:r w:rsidRPr="00D60E91">
              <w:t>No</w:t>
            </w:r>
          </w:p>
        </w:tc>
        <w:tc>
          <w:tcPr>
            <w:tcW w:w="1350" w:type="dxa"/>
          </w:tcPr>
          <w:p w:rsidR="007101C3" w:rsidRPr="00D60E91" w:rsidRDefault="007101C3" w:rsidP="00747C0A">
            <w:r w:rsidRPr="00D60E91">
              <w:t>No</w:t>
            </w:r>
          </w:p>
        </w:tc>
        <w:tc>
          <w:tcPr>
            <w:tcW w:w="1548" w:type="dxa"/>
          </w:tcPr>
          <w:p w:rsidR="007101C3" w:rsidRPr="00D60E91" w:rsidRDefault="007101C3" w:rsidP="00747C0A">
            <w:r w:rsidRPr="00D60E91">
              <w:t>Yes</w:t>
            </w:r>
          </w:p>
        </w:tc>
        <w:tc>
          <w:tcPr>
            <w:tcW w:w="1804" w:type="dxa"/>
          </w:tcPr>
          <w:p w:rsidR="007101C3" w:rsidRPr="00D60E91" w:rsidRDefault="007101C3" w:rsidP="00747C0A">
            <w:r w:rsidRPr="00D60E91">
              <w:t>No</w:t>
            </w:r>
          </w:p>
        </w:tc>
      </w:tr>
      <w:tr w:rsidR="007101C3" w:rsidRPr="00D60E91" w:rsidTr="007101C3">
        <w:tc>
          <w:tcPr>
            <w:tcW w:w="2965" w:type="dxa"/>
          </w:tcPr>
          <w:p w:rsidR="007101C3" w:rsidRPr="00D60E91" w:rsidRDefault="007101C3" w:rsidP="00747C0A">
            <w:r w:rsidRPr="00D60E91">
              <w:t>14</w:t>
            </w:r>
          </w:p>
        </w:tc>
        <w:tc>
          <w:tcPr>
            <w:tcW w:w="1350" w:type="dxa"/>
          </w:tcPr>
          <w:p w:rsidR="007101C3" w:rsidRPr="00D60E91" w:rsidRDefault="007101C3" w:rsidP="00747C0A">
            <w:r w:rsidRPr="00D60E91">
              <w:t>No</w:t>
            </w:r>
          </w:p>
        </w:tc>
        <w:tc>
          <w:tcPr>
            <w:tcW w:w="1350" w:type="dxa"/>
          </w:tcPr>
          <w:p w:rsidR="007101C3" w:rsidRPr="00D60E91" w:rsidRDefault="007101C3" w:rsidP="00747C0A">
            <w:r w:rsidRPr="00D60E91">
              <w:t>No</w:t>
            </w:r>
          </w:p>
        </w:tc>
        <w:tc>
          <w:tcPr>
            <w:tcW w:w="1548" w:type="dxa"/>
          </w:tcPr>
          <w:p w:rsidR="007101C3" w:rsidRPr="00D60E91" w:rsidRDefault="007101C3" w:rsidP="00747C0A">
            <w:r w:rsidRPr="00D60E91">
              <w:t>No</w:t>
            </w:r>
          </w:p>
        </w:tc>
        <w:tc>
          <w:tcPr>
            <w:tcW w:w="1804" w:type="dxa"/>
          </w:tcPr>
          <w:p w:rsidR="007101C3" w:rsidRPr="00D60E91" w:rsidRDefault="007101C3" w:rsidP="00747C0A">
            <w:r w:rsidRPr="00D60E91">
              <w:t>Yes</w:t>
            </w:r>
          </w:p>
        </w:tc>
      </w:tr>
      <w:tr w:rsidR="007101C3" w:rsidRPr="00D60E91" w:rsidTr="007101C3">
        <w:tc>
          <w:tcPr>
            <w:tcW w:w="2965" w:type="dxa"/>
          </w:tcPr>
          <w:p w:rsidR="007101C3" w:rsidRPr="00D60E91" w:rsidRDefault="007101C3" w:rsidP="00747C0A">
            <w:r w:rsidRPr="00D60E91">
              <w:t>15 (legacy)</w:t>
            </w:r>
          </w:p>
        </w:tc>
        <w:tc>
          <w:tcPr>
            <w:tcW w:w="1350" w:type="dxa"/>
          </w:tcPr>
          <w:p w:rsidR="007101C3" w:rsidRPr="00D60E91" w:rsidRDefault="007101C3" w:rsidP="00747C0A">
            <w:r w:rsidRPr="00D60E91">
              <w:t>No</w:t>
            </w:r>
          </w:p>
        </w:tc>
        <w:tc>
          <w:tcPr>
            <w:tcW w:w="1350" w:type="dxa"/>
          </w:tcPr>
          <w:p w:rsidR="007101C3" w:rsidRPr="00D60E91" w:rsidRDefault="007101C3" w:rsidP="00747C0A">
            <w:r w:rsidRPr="00D60E91">
              <w:t>No</w:t>
            </w:r>
          </w:p>
        </w:tc>
        <w:tc>
          <w:tcPr>
            <w:tcW w:w="1548" w:type="dxa"/>
          </w:tcPr>
          <w:p w:rsidR="007101C3" w:rsidRPr="00D60E91" w:rsidRDefault="007101C3" w:rsidP="00747C0A">
            <w:r w:rsidRPr="00D60E91">
              <w:t>No</w:t>
            </w:r>
          </w:p>
        </w:tc>
        <w:tc>
          <w:tcPr>
            <w:tcW w:w="1804" w:type="dxa"/>
          </w:tcPr>
          <w:p w:rsidR="007101C3" w:rsidRPr="00D60E91" w:rsidRDefault="007101C3" w:rsidP="00747C0A">
            <w:r w:rsidRPr="00D60E91">
              <w:t>No</w:t>
            </w:r>
          </w:p>
        </w:tc>
      </w:tr>
    </w:tbl>
    <w:p w:rsidR="0031552F" w:rsidRPr="00D60E91" w:rsidRDefault="00022EBF" w:rsidP="007E1613">
      <w:pPr>
        <w:jc w:val="both"/>
        <w:rPr>
          <w:bCs/>
          <w:noProof/>
        </w:rPr>
      </w:pPr>
      <w:r w:rsidRPr="00D60E91">
        <w:rPr>
          <w:bCs/>
          <w:color w:val="000000"/>
        </w:rPr>
        <w:t xml:space="preserve">The starting preamble index is used to </w:t>
      </w:r>
      <w:r w:rsidR="00B462D1" w:rsidRPr="00D60E91">
        <w:rPr>
          <w:bCs/>
          <w:color w:val="000000"/>
        </w:rPr>
        <w:t xml:space="preserve">determine preambles </w:t>
      </w:r>
      <w:r w:rsidRPr="00D60E91">
        <w:rPr>
          <w:bCs/>
          <w:color w:val="000000"/>
        </w:rPr>
        <w:t>for a feature/feature combination as follows</w:t>
      </w:r>
      <w:r w:rsidR="0031552F" w:rsidRPr="00D60E91">
        <w:rPr>
          <w:bCs/>
          <w:color w:val="000000"/>
        </w:rPr>
        <w:t xml:space="preserve">: </w:t>
      </w:r>
    </w:p>
    <w:p w:rsidR="004A244B" w:rsidRPr="00D60E91" w:rsidRDefault="004A244B" w:rsidP="0031552F">
      <w:pPr>
        <w:pStyle w:val="ListParagraph"/>
        <w:numPr>
          <w:ilvl w:val="0"/>
          <w:numId w:val="2"/>
        </w:numPr>
        <w:overflowPunct w:val="0"/>
        <w:autoSpaceDE w:val="0"/>
        <w:autoSpaceDN w:val="0"/>
        <w:adjustRightInd w:val="0"/>
        <w:snapToGrid/>
        <w:spacing w:after="0"/>
        <w:ind w:firstLineChars="0"/>
        <w:textAlignment w:val="baseline"/>
        <w:rPr>
          <w:rFonts w:ascii="Times New Roman" w:eastAsia="Malgun Gothic" w:hAnsi="Times New Roman"/>
          <w:sz w:val="20"/>
          <w:szCs w:val="20"/>
        </w:rPr>
      </w:pPr>
      <w:r w:rsidRPr="00D60E91">
        <w:rPr>
          <w:rFonts w:ascii="Times New Roman" w:hAnsi="Times New Roman"/>
          <w:bCs/>
          <w:noProof/>
          <w:sz w:val="20"/>
          <w:szCs w:val="20"/>
        </w:rPr>
        <w:t>S is the starting</w:t>
      </w:r>
      <w:r w:rsidRPr="00D60E91">
        <w:rPr>
          <w:rFonts w:ascii="Times New Roman" w:hAnsi="Times New Roman"/>
          <w:bCs/>
          <w:color w:val="000000"/>
          <w:sz w:val="20"/>
          <w:szCs w:val="20"/>
        </w:rPr>
        <w:t xml:space="preserve"> preamble index </w:t>
      </w:r>
      <w:r w:rsidRPr="00D60E91">
        <w:rPr>
          <w:rFonts w:ascii="Times New Roman" w:hAnsi="Times New Roman"/>
          <w:color w:val="000000"/>
          <w:sz w:val="20"/>
          <w:szCs w:val="20"/>
        </w:rPr>
        <w:t xml:space="preserve">for the </w:t>
      </w:r>
      <w:r w:rsidR="00845D7A" w:rsidRPr="00D60E91">
        <w:rPr>
          <w:rFonts w:ascii="Times New Roman" w:hAnsi="Times New Roman"/>
          <w:color w:val="000000"/>
          <w:sz w:val="20"/>
          <w:szCs w:val="20"/>
        </w:rPr>
        <w:t xml:space="preserve">RACH configuration of a </w:t>
      </w:r>
      <w:r w:rsidR="00845D7A" w:rsidRPr="00D60E91">
        <w:rPr>
          <w:rFonts w:ascii="Times New Roman" w:hAnsi="Times New Roman"/>
          <w:bCs/>
          <w:color w:val="000000"/>
          <w:sz w:val="20"/>
          <w:szCs w:val="20"/>
        </w:rPr>
        <w:t>feature/feature combination</w:t>
      </w:r>
      <w:r w:rsidR="00845D7A" w:rsidRPr="00D60E91">
        <w:rPr>
          <w:rFonts w:ascii="Times New Roman" w:hAnsi="Times New Roman"/>
          <w:color w:val="000000"/>
          <w:sz w:val="20"/>
          <w:szCs w:val="20"/>
        </w:rPr>
        <w:t>. RACH configuration is a 2 step RACH configuration or a 4 step RACH configuration.</w:t>
      </w:r>
    </w:p>
    <w:p w:rsidR="004A244B" w:rsidRPr="00D60E91" w:rsidRDefault="004A244B" w:rsidP="0031552F">
      <w:pPr>
        <w:pStyle w:val="ListParagraph"/>
        <w:numPr>
          <w:ilvl w:val="0"/>
          <w:numId w:val="2"/>
        </w:numPr>
        <w:overflowPunct w:val="0"/>
        <w:autoSpaceDE w:val="0"/>
        <w:autoSpaceDN w:val="0"/>
        <w:adjustRightInd w:val="0"/>
        <w:snapToGrid/>
        <w:spacing w:after="0"/>
        <w:ind w:firstLineChars="0"/>
        <w:textAlignment w:val="baseline"/>
        <w:rPr>
          <w:rFonts w:ascii="Times New Roman" w:eastAsia="Malgun Gothic" w:hAnsi="Times New Roman"/>
          <w:sz w:val="20"/>
          <w:szCs w:val="20"/>
        </w:rPr>
      </w:pPr>
    </w:p>
    <w:p w:rsidR="0031552F" w:rsidRPr="00D60E91" w:rsidRDefault="00B462D1" w:rsidP="0031552F">
      <w:pPr>
        <w:pStyle w:val="ListParagraph"/>
        <w:numPr>
          <w:ilvl w:val="0"/>
          <w:numId w:val="2"/>
        </w:numPr>
        <w:overflowPunct w:val="0"/>
        <w:autoSpaceDE w:val="0"/>
        <w:autoSpaceDN w:val="0"/>
        <w:adjustRightInd w:val="0"/>
        <w:snapToGrid/>
        <w:spacing w:after="0"/>
        <w:ind w:firstLineChars="0"/>
        <w:textAlignment w:val="baseline"/>
        <w:rPr>
          <w:rFonts w:ascii="Times New Roman" w:eastAsia="Malgun Gothic" w:hAnsi="Times New Roman"/>
          <w:sz w:val="20"/>
          <w:szCs w:val="20"/>
        </w:rPr>
      </w:pPr>
      <w:r w:rsidRPr="00D60E91">
        <w:rPr>
          <w:rFonts w:ascii="Times New Roman" w:hAnsi="Times New Roman"/>
          <w:color w:val="000000"/>
          <w:sz w:val="20"/>
          <w:szCs w:val="20"/>
        </w:rPr>
        <w:t>X</w:t>
      </w:r>
      <w:r w:rsidRPr="00D60E91">
        <w:rPr>
          <w:rFonts w:ascii="Times New Roman" w:hAnsi="Times New Roman"/>
          <w:i/>
          <w:iCs/>
          <w:color w:val="000000"/>
          <w:sz w:val="20"/>
          <w:szCs w:val="20"/>
        </w:rPr>
        <w:t xml:space="preserve"> </w:t>
      </w:r>
      <w:r w:rsidRPr="00D60E91">
        <w:rPr>
          <w:rFonts w:ascii="Times New Roman" w:hAnsi="Times New Roman"/>
          <w:color w:val="000000"/>
          <w:sz w:val="20"/>
          <w:szCs w:val="20"/>
        </w:rPr>
        <w:t xml:space="preserve">is the contention based preambles per SSB for the </w:t>
      </w:r>
      <w:r w:rsidR="00845D7A" w:rsidRPr="00D60E91">
        <w:rPr>
          <w:rFonts w:ascii="Times New Roman" w:hAnsi="Times New Roman"/>
          <w:color w:val="000000"/>
          <w:sz w:val="20"/>
          <w:szCs w:val="20"/>
        </w:rPr>
        <w:t xml:space="preserve">RACH configuration of a </w:t>
      </w:r>
      <w:r w:rsidR="00845D7A" w:rsidRPr="00D60E91">
        <w:rPr>
          <w:rFonts w:ascii="Times New Roman" w:hAnsi="Times New Roman"/>
          <w:bCs/>
          <w:color w:val="000000"/>
          <w:sz w:val="20"/>
          <w:szCs w:val="20"/>
        </w:rPr>
        <w:t>feature/feature combination</w:t>
      </w:r>
    </w:p>
    <w:p w:rsidR="00A54858" w:rsidRPr="00D60E91" w:rsidRDefault="00A54858" w:rsidP="00A54858">
      <w:pPr>
        <w:pStyle w:val="ListParagraph"/>
        <w:overflowPunct w:val="0"/>
        <w:autoSpaceDE w:val="0"/>
        <w:autoSpaceDN w:val="0"/>
        <w:adjustRightInd w:val="0"/>
        <w:snapToGrid/>
        <w:spacing w:after="0"/>
        <w:ind w:left="360" w:firstLineChars="0" w:firstLine="0"/>
        <w:textAlignment w:val="baseline"/>
        <w:rPr>
          <w:rFonts w:ascii="Times New Roman" w:eastAsia="Malgun Gothic" w:hAnsi="Times New Roman"/>
          <w:sz w:val="20"/>
          <w:szCs w:val="20"/>
        </w:rPr>
      </w:pPr>
    </w:p>
    <w:p w:rsidR="0031552F" w:rsidRPr="00D60E91" w:rsidRDefault="00B462D1" w:rsidP="0031552F">
      <w:pPr>
        <w:pStyle w:val="ListParagraph"/>
        <w:numPr>
          <w:ilvl w:val="0"/>
          <w:numId w:val="2"/>
        </w:numPr>
        <w:overflowPunct w:val="0"/>
        <w:autoSpaceDE w:val="0"/>
        <w:autoSpaceDN w:val="0"/>
        <w:adjustRightInd w:val="0"/>
        <w:snapToGrid/>
        <w:spacing w:after="0"/>
        <w:ind w:firstLineChars="0"/>
        <w:textAlignment w:val="baseline"/>
        <w:rPr>
          <w:rFonts w:ascii="Times New Roman" w:eastAsia="Malgun Gothic" w:hAnsi="Times New Roman"/>
          <w:sz w:val="20"/>
          <w:szCs w:val="20"/>
        </w:rPr>
      </w:pPr>
      <w:r w:rsidRPr="00D60E91">
        <w:rPr>
          <w:rFonts w:ascii="Times New Roman" w:hAnsi="Times New Roman"/>
          <w:color w:val="000000"/>
          <w:sz w:val="20"/>
          <w:szCs w:val="20"/>
        </w:rPr>
        <w:t>Y</w:t>
      </w:r>
      <w:r w:rsidRPr="00D60E91">
        <w:rPr>
          <w:rFonts w:ascii="Times New Roman" w:hAnsi="Times New Roman"/>
          <w:i/>
          <w:iCs/>
          <w:color w:val="000000"/>
          <w:sz w:val="20"/>
          <w:szCs w:val="20"/>
        </w:rPr>
        <w:t xml:space="preserve"> </w:t>
      </w:r>
      <w:r w:rsidRPr="00D60E91">
        <w:rPr>
          <w:rFonts w:ascii="Times New Roman" w:hAnsi="Times New Roman"/>
          <w:color w:val="000000"/>
          <w:sz w:val="20"/>
          <w:szCs w:val="20"/>
        </w:rPr>
        <w:t xml:space="preserve">is the number of SSBs per RACH occasion for the </w:t>
      </w:r>
      <w:r w:rsidR="00845D7A" w:rsidRPr="00D60E91">
        <w:rPr>
          <w:rFonts w:ascii="Times New Roman" w:hAnsi="Times New Roman"/>
          <w:color w:val="000000"/>
          <w:sz w:val="20"/>
          <w:szCs w:val="20"/>
        </w:rPr>
        <w:t xml:space="preserve">RACH configuration of a </w:t>
      </w:r>
      <w:r w:rsidR="00845D7A" w:rsidRPr="00D60E91">
        <w:rPr>
          <w:rFonts w:ascii="Times New Roman" w:hAnsi="Times New Roman"/>
          <w:bCs/>
          <w:color w:val="000000"/>
          <w:sz w:val="20"/>
          <w:szCs w:val="20"/>
        </w:rPr>
        <w:t>feature/feature combination</w:t>
      </w:r>
    </w:p>
    <w:p w:rsidR="00B462D1" w:rsidRPr="00D60E91" w:rsidRDefault="00B462D1" w:rsidP="00B462D1">
      <w:pPr>
        <w:pStyle w:val="ListParagraph"/>
        <w:overflowPunct w:val="0"/>
        <w:autoSpaceDE w:val="0"/>
        <w:autoSpaceDN w:val="0"/>
        <w:adjustRightInd w:val="0"/>
        <w:snapToGrid/>
        <w:spacing w:after="0"/>
        <w:ind w:left="360" w:firstLineChars="0" w:firstLine="0"/>
        <w:textAlignment w:val="baseline"/>
        <w:rPr>
          <w:rFonts w:ascii="Times New Roman" w:eastAsia="Malgun Gothic" w:hAnsi="Times New Roman"/>
          <w:sz w:val="20"/>
          <w:szCs w:val="20"/>
        </w:rPr>
      </w:pPr>
    </w:p>
    <w:p w:rsidR="00A54858" w:rsidRPr="00D60E91" w:rsidRDefault="0031552F" w:rsidP="0031552F">
      <w:pPr>
        <w:pStyle w:val="ListParagraph"/>
        <w:numPr>
          <w:ilvl w:val="0"/>
          <w:numId w:val="2"/>
        </w:numPr>
        <w:overflowPunct w:val="0"/>
        <w:autoSpaceDE w:val="0"/>
        <w:autoSpaceDN w:val="0"/>
        <w:adjustRightInd w:val="0"/>
        <w:snapToGrid/>
        <w:spacing w:after="240"/>
        <w:ind w:firstLineChars="0"/>
        <w:textAlignment w:val="baseline"/>
        <w:rPr>
          <w:rFonts w:ascii="Times New Roman" w:hAnsi="Times New Roman"/>
          <w:sz w:val="20"/>
          <w:szCs w:val="20"/>
        </w:rPr>
      </w:pPr>
      <w:r w:rsidRPr="00D60E91">
        <w:rPr>
          <w:rFonts w:ascii="Times New Roman" w:hAnsi="Times New Roman"/>
          <w:sz w:val="20"/>
          <w:szCs w:val="20"/>
        </w:rPr>
        <w:t xml:space="preserve">if </w:t>
      </w:r>
      <m:oMath>
        <m:r>
          <w:rPr>
            <w:rFonts w:ascii="Cambria Math" w:hAnsi="Cambria Math"/>
            <w:sz w:val="20"/>
            <w:szCs w:val="20"/>
          </w:rPr>
          <m:t>Y&lt;1</m:t>
        </m:r>
      </m:oMath>
      <w:r w:rsidRPr="00D60E91">
        <w:rPr>
          <w:rFonts w:ascii="Times New Roman" w:hAnsi="Times New Roman"/>
          <w:sz w:val="20"/>
          <w:szCs w:val="20"/>
        </w:rPr>
        <w:t xml:space="preserve">, one SS/PBCH block is mapped to </w:t>
      </w:r>
      <m:oMath>
        <m:f>
          <m:fPr>
            <m:type m:val="lin"/>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Y</m:t>
            </m:r>
          </m:den>
        </m:f>
      </m:oMath>
      <w:r w:rsidRPr="00D60E91">
        <w:rPr>
          <w:rFonts w:ascii="Times New Roman" w:hAnsi="Times New Roman"/>
          <w:sz w:val="20"/>
          <w:szCs w:val="20"/>
        </w:rPr>
        <w:t xml:space="preserve"> consecutive valid PRACH occasions and </w:t>
      </w:r>
      <m:oMath>
        <m:r>
          <w:rPr>
            <w:rFonts w:ascii="Cambria Math" w:hAnsi="Cambria Math"/>
            <w:sz w:val="20"/>
            <w:szCs w:val="20"/>
          </w:rPr>
          <m:t>X</m:t>
        </m:r>
      </m:oMath>
      <w:r w:rsidRPr="00D60E91">
        <w:rPr>
          <w:rFonts w:ascii="Times New Roman" w:hAnsi="Times New Roman"/>
          <w:sz w:val="20"/>
          <w:szCs w:val="20"/>
        </w:rPr>
        <w:t xml:space="preserve"> contention based preambles with consecutive indexes associated with the SS/PBCH block per valid PRACH occasi</w:t>
      </w:r>
      <w:r w:rsidR="00A54858" w:rsidRPr="00D60E91">
        <w:rPr>
          <w:rFonts w:ascii="Times New Roman" w:hAnsi="Times New Roman"/>
          <w:sz w:val="20"/>
          <w:szCs w:val="20"/>
        </w:rPr>
        <w:t>on start from preamble index S.</w:t>
      </w:r>
    </w:p>
    <w:p w:rsidR="00845D7A" w:rsidRPr="00D60E91" w:rsidRDefault="0031552F" w:rsidP="00845D7A">
      <w:pPr>
        <w:pStyle w:val="ListParagraph"/>
        <w:numPr>
          <w:ilvl w:val="0"/>
          <w:numId w:val="21"/>
        </w:numPr>
        <w:overflowPunct w:val="0"/>
        <w:autoSpaceDE w:val="0"/>
        <w:autoSpaceDN w:val="0"/>
        <w:adjustRightInd w:val="0"/>
        <w:snapToGrid/>
        <w:spacing w:after="240"/>
        <w:ind w:firstLineChars="0"/>
        <w:textAlignment w:val="baseline"/>
        <w:rPr>
          <w:rFonts w:ascii="Times New Roman" w:hAnsi="Times New Roman"/>
          <w:b/>
          <w:color w:val="000000"/>
          <w:sz w:val="20"/>
          <w:szCs w:val="20"/>
        </w:rPr>
      </w:pPr>
      <w:r w:rsidRPr="00D60E91">
        <w:rPr>
          <w:rFonts w:ascii="Times New Roman" w:hAnsi="Times New Roman"/>
          <w:sz w:val="20"/>
          <w:szCs w:val="20"/>
        </w:rPr>
        <w:t xml:space="preserve">If Y </w:t>
      </w:r>
      <m:oMath>
        <m:r>
          <w:rPr>
            <w:rFonts w:ascii="Cambria Math" w:hAnsi="Cambria Math"/>
            <w:sz w:val="20"/>
            <w:szCs w:val="20"/>
          </w:rPr>
          <m:t>≥1</m:t>
        </m:r>
      </m:oMath>
      <w:r w:rsidRPr="00D60E91">
        <w:rPr>
          <w:rFonts w:ascii="Times New Roman" w:hAnsi="Times New Roman"/>
          <w:sz w:val="20"/>
          <w:szCs w:val="20"/>
        </w:rPr>
        <w:t xml:space="preserve">, </w:t>
      </w:r>
      <m:oMath>
        <m:r>
          <w:rPr>
            <w:rFonts w:ascii="Cambria Math" w:hAnsi="Cambria Math"/>
            <w:sz w:val="20"/>
            <w:szCs w:val="20"/>
          </w:rPr>
          <m:t>X</m:t>
        </m:r>
      </m:oMath>
      <w:r w:rsidRPr="00D60E91">
        <w:rPr>
          <w:rFonts w:ascii="Times New Roman" w:hAnsi="Times New Roman"/>
          <w:sz w:val="20"/>
          <w:szCs w:val="20"/>
        </w:rPr>
        <w:t xml:space="preserve"> contention based preambles with consecutive indexes associated with SS/PBCH block </w:t>
      </w:r>
      <m:oMath>
        <m:r>
          <w:rPr>
            <w:rFonts w:ascii="Cambria Math" w:hAnsi="Cambria Math"/>
            <w:sz w:val="20"/>
            <w:szCs w:val="20"/>
          </w:rPr>
          <m:t>n</m:t>
        </m:r>
      </m:oMath>
      <w:r w:rsidRPr="00D60E91">
        <w:rPr>
          <w:rFonts w:ascii="Times New Roman" w:hAnsi="Times New Roman"/>
          <w:sz w:val="20"/>
          <w:szCs w:val="20"/>
        </w:rPr>
        <w:t xml:space="preserve">, </w:t>
      </w:r>
      <m:oMath>
        <m:r>
          <w:rPr>
            <w:rFonts w:ascii="Cambria Math" w:hAnsi="Cambria Math"/>
            <w:sz w:val="20"/>
            <w:szCs w:val="20"/>
          </w:rPr>
          <m:t>0≤n≤Y-1</m:t>
        </m:r>
      </m:oMath>
      <w:r w:rsidRPr="00D60E91">
        <w:rPr>
          <w:rFonts w:ascii="Times New Roman" w:hAnsi="Times New Roman"/>
          <w:sz w:val="20"/>
          <w:szCs w:val="20"/>
        </w:rPr>
        <w:t xml:space="preserve">, per valid PRACH occasion start from preamble index </w:t>
      </w:r>
      <m:oMath>
        <m:r>
          <w:rPr>
            <w:rFonts w:ascii="Cambria Math" w:hAnsi="Cambria Math"/>
            <w:sz w:val="20"/>
            <w:szCs w:val="20"/>
          </w:rPr>
          <m:t>n</m:t>
        </m:r>
        <m:f>
          <m:fPr>
            <m:type m:val="lin"/>
            <m:ctrlPr>
              <w:rPr>
                <w:rFonts w:ascii="Cambria Math" w:hAnsi="Cambria Math"/>
                <w:i/>
                <w:sz w:val="20"/>
                <w:szCs w:val="20"/>
              </w:rPr>
            </m:ctrlPr>
          </m:fPr>
          <m:num>
            <m:sSubSup>
              <m:sSubSupPr>
                <m:ctrlPr>
                  <w:rPr>
                    <w:rFonts w:ascii="Cambria Math" w:hAnsi="Cambria Math"/>
                    <w:i/>
                    <w:sz w:val="20"/>
                    <w:szCs w:val="20"/>
                  </w:rPr>
                </m:ctrlPr>
              </m:sSubSupPr>
              <m:e>
                <m:r>
                  <w:rPr>
                    <w:rFonts w:ascii="Cambria Math" w:hAnsi="Cambria Math"/>
                    <w:color w:val="000000"/>
                    <w:sz w:val="20"/>
                    <w:szCs w:val="20"/>
                  </w:rPr>
                  <m:t>⋅</m:t>
                </m:r>
                <m:r>
                  <w:rPr>
                    <w:rFonts w:ascii="Cambria Math" w:hAnsi="Cambria Math"/>
                    <w:sz w:val="20"/>
                    <w:szCs w:val="20"/>
                  </w:rPr>
                  <m:t>N</m:t>
                </m:r>
              </m:e>
              <m:sub>
                <m:r>
                  <m:rPr>
                    <m:sty m:val="p"/>
                  </m:rPr>
                  <w:rPr>
                    <w:rFonts w:ascii="Cambria Math" w:hAnsi="Cambria Math"/>
                    <w:sz w:val="20"/>
                    <w:szCs w:val="20"/>
                  </w:rPr>
                  <m:t>preamble</m:t>
                </m:r>
              </m:sub>
              <m:sup>
                <m:r>
                  <m:rPr>
                    <m:sty m:val="p"/>
                  </m:rPr>
                  <w:rPr>
                    <w:rFonts w:ascii="Cambria Math" w:hAnsi="Cambria Math"/>
                    <w:sz w:val="20"/>
                    <w:szCs w:val="20"/>
                  </w:rPr>
                  <m:t>total</m:t>
                </m:r>
              </m:sup>
            </m:sSubSup>
          </m:num>
          <m:den>
            <m:r>
              <w:rPr>
                <w:rFonts w:ascii="Cambria Math" w:hAnsi="Cambria Math"/>
                <w:sz w:val="20"/>
                <w:szCs w:val="20"/>
              </w:rPr>
              <m:t>Y</m:t>
            </m:r>
          </m:den>
        </m:f>
        <m:r>
          <w:rPr>
            <w:rFonts w:ascii="Cambria Math" w:hAnsi="Cambria Math"/>
            <w:sz w:val="20"/>
            <w:szCs w:val="20"/>
          </w:rPr>
          <m:t>+S</m:t>
        </m:r>
      </m:oMath>
      <w:r w:rsidRPr="00D60E91">
        <w:rPr>
          <w:rFonts w:ascii="Times New Roman" w:hAnsi="Times New Roman"/>
          <w:sz w:val="20"/>
          <w:szCs w:val="20"/>
        </w:rPr>
        <w:t xml:space="preserve">, where </w:t>
      </w:r>
      <m:oMath>
        <m:sSubSup>
          <m:sSubSupPr>
            <m:ctrlPr>
              <w:rPr>
                <w:rFonts w:ascii="Cambria Math" w:hAnsi="Cambria Math"/>
                <w:i/>
                <w:sz w:val="20"/>
                <w:szCs w:val="20"/>
              </w:rPr>
            </m:ctrlPr>
          </m:sSubSupPr>
          <m:e>
            <m:r>
              <w:rPr>
                <w:rFonts w:ascii="Cambria Math" w:hAnsi="Cambria Math"/>
                <w:sz w:val="20"/>
                <w:szCs w:val="20"/>
              </w:rPr>
              <m:t>N</m:t>
            </m:r>
          </m:e>
          <m:sub>
            <m:r>
              <m:rPr>
                <m:sty m:val="p"/>
              </m:rPr>
              <w:rPr>
                <w:rFonts w:ascii="Cambria Math" w:hAnsi="Cambria Math"/>
                <w:sz w:val="20"/>
                <w:szCs w:val="20"/>
              </w:rPr>
              <m:t>preamble</m:t>
            </m:r>
          </m:sub>
          <m:sup>
            <m:r>
              <m:rPr>
                <m:sty m:val="p"/>
              </m:rPr>
              <w:rPr>
                <w:rFonts w:ascii="Cambria Math" w:hAnsi="Cambria Math"/>
                <w:sz w:val="20"/>
                <w:szCs w:val="20"/>
              </w:rPr>
              <m:t>total</m:t>
            </m:r>
          </m:sup>
        </m:sSubSup>
      </m:oMath>
      <w:r w:rsidRPr="00D60E91">
        <w:rPr>
          <w:rFonts w:ascii="Times New Roman" w:hAnsi="Times New Roman"/>
          <w:sz w:val="20"/>
          <w:szCs w:val="20"/>
        </w:rPr>
        <w:t xml:space="preserve"> is </w:t>
      </w:r>
      <w:r w:rsidR="00845D7A" w:rsidRPr="00D60E91">
        <w:rPr>
          <w:rFonts w:ascii="Times New Roman" w:hAnsi="Times New Roman"/>
          <w:sz w:val="20"/>
          <w:szCs w:val="20"/>
        </w:rPr>
        <w:t>total number of RA preambles</w:t>
      </w:r>
    </w:p>
    <w:p w:rsidR="00845D7A" w:rsidRDefault="00845D7A" w:rsidP="00845D7A">
      <w:pPr>
        <w:adjustRightInd w:val="0"/>
        <w:spacing w:after="240"/>
        <w:textAlignment w:val="baseline"/>
        <w:rPr>
          <w:bCs/>
          <w:color w:val="000000"/>
        </w:rPr>
      </w:pPr>
      <w:r w:rsidRPr="00845D7A">
        <w:rPr>
          <w:bCs/>
          <w:noProof/>
        </w:rPr>
        <w:t>Starting</w:t>
      </w:r>
      <w:r w:rsidRPr="00845D7A">
        <w:rPr>
          <w:bCs/>
          <w:color w:val="000000"/>
        </w:rPr>
        <w:t xml:space="preserve"> preamble inde</w:t>
      </w:r>
      <w:r w:rsidR="005A0F74">
        <w:rPr>
          <w:bCs/>
          <w:color w:val="000000"/>
        </w:rPr>
        <w:t xml:space="preserve">x can be optionally configured. </w:t>
      </w:r>
      <w:r w:rsidRPr="00845D7A">
        <w:rPr>
          <w:bCs/>
          <w:color w:val="000000"/>
        </w:rPr>
        <w:t xml:space="preserve">If not configured UE assumes </w:t>
      </w:r>
      <w:r w:rsidRPr="00845D7A">
        <w:rPr>
          <w:bCs/>
          <w:noProof/>
        </w:rPr>
        <w:t>Starting</w:t>
      </w:r>
      <w:r w:rsidRPr="00845D7A">
        <w:rPr>
          <w:bCs/>
          <w:color w:val="000000"/>
        </w:rPr>
        <w:t xml:space="preserve"> preamble index as zero.</w:t>
      </w:r>
    </w:p>
    <w:p w:rsidR="009B5893" w:rsidRPr="00845D7A" w:rsidRDefault="009B5893" w:rsidP="009B5893">
      <w:pPr>
        <w:adjustRightInd w:val="0"/>
        <w:spacing w:after="240"/>
        <w:jc w:val="both"/>
        <w:textAlignment w:val="baseline"/>
        <w:rPr>
          <w:bCs/>
          <w:color w:val="000000"/>
        </w:rPr>
      </w:pPr>
      <w:r>
        <w:rPr>
          <w:bCs/>
          <w:color w:val="000000"/>
        </w:rPr>
        <w:t xml:space="preserve">Instead of indicating </w:t>
      </w:r>
      <w:r>
        <w:rPr>
          <w:bCs/>
          <w:noProof/>
        </w:rPr>
        <w:t>s</w:t>
      </w:r>
      <w:r w:rsidRPr="00845D7A">
        <w:rPr>
          <w:bCs/>
          <w:noProof/>
        </w:rPr>
        <w:t>tarting</w:t>
      </w:r>
      <w:r w:rsidRPr="00845D7A">
        <w:rPr>
          <w:bCs/>
          <w:color w:val="000000"/>
        </w:rPr>
        <w:t xml:space="preserve"> preamble index</w:t>
      </w:r>
      <w:r>
        <w:rPr>
          <w:bCs/>
          <w:color w:val="000000"/>
        </w:rPr>
        <w:t xml:space="preserve"> for each of RACH configuration sharing ROs with another configuration, the RACH configurations sharing same ROs can be listed sequentially in list of RACH configurations, </w:t>
      </w:r>
      <w:r>
        <w:rPr>
          <w:bCs/>
          <w:noProof/>
        </w:rPr>
        <w:t>s</w:t>
      </w:r>
      <w:r w:rsidRPr="00845D7A">
        <w:rPr>
          <w:bCs/>
          <w:noProof/>
        </w:rPr>
        <w:t>tarting</w:t>
      </w:r>
      <w:r w:rsidRPr="00845D7A">
        <w:rPr>
          <w:bCs/>
          <w:color w:val="000000"/>
        </w:rPr>
        <w:t xml:space="preserve"> preamble index</w:t>
      </w:r>
      <w:r>
        <w:rPr>
          <w:bCs/>
          <w:color w:val="000000"/>
        </w:rPr>
        <w:t xml:space="preserve"> is indicated only for one of the RACH configurations sharing same ROs </w:t>
      </w:r>
      <w:r>
        <w:rPr>
          <w:bCs/>
          <w:color w:val="000000"/>
        </w:rPr>
        <w:lastRenderedPageBreak/>
        <w:t xml:space="preserve">and preambles of each of shared ROs follows one another. However, this approach is very restrictive and </w:t>
      </w:r>
      <w:r w:rsidR="007E1613">
        <w:rPr>
          <w:bCs/>
          <w:color w:val="000000"/>
        </w:rPr>
        <w:t xml:space="preserve">hence </w:t>
      </w:r>
      <w:r>
        <w:rPr>
          <w:bCs/>
          <w:color w:val="000000"/>
        </w:rPr>
        <w:t>not preferred.</w:t>
      </w:r>
    </w:p>
    <w:p w:rsidR="00845D7A" w:rsidRPr="00845D7A" w:rsidRDefault="00AD2D6C" w:rsidP="00845D7A">
      <w:pPr>
        <w:adjustRightInd w:val="0"/>
        <w:spacing w:after="240"/>
        <w:jc w:val="both"/>
        <w:textAlignment w:val="baseline"/>
        <w:rPr>
          <w:b/>
          <w:color w:val="000000"/>
        </w:rPr>
      </w:pPr>
      <w:r w:rsidRPr="00845D7A">
        <w:rPr>
          <w:rFonts w:hint="eastAsia"/>
          <w:b/>
        </w:rPr>
        <w:t>Proposal 1</w:t>
      </w:r>
      <w:r w:rsidR="0031552F" w:rsidRPr="00845D7A">
        <w:rPr>
          <w:rFonts w:hint="eastAsia"/>
          <w:b/>
        </w:rPr>
        <w:t>:</w:t>
      </w:r>
      <w:r w:rsidR="004A244B" w:rsidRPr="00845D7A">
        <w:rPr>
          <w:b/>
        </w:rPr>
        <w:t xml:space="preserve"> </w:t>
      </w:r>
      <w:r w:rsidR="0031552F" w:rsidRPr="00845D7A">
        <w:rPr>
          <w:b/>
          <w:noProof/>
        </w:rPr>
        <w:t>Starting</w:t>
      </w:r>
      <w:r w:rsidR="0031552F" w:rsidRPr="00845D7A">
        <w:rPr>
          <w:b/>
          <w:color w:val="000000"/>
        </w:rPr>
        <w:t xml:space="preserve"> preamb</w:t>
      </w:r>
      <w:r w:rsidR="004A244B" w:rsidRPr="00845D7A">
        <w:rPr>
          <w:b/>
          <w:color w:val="000000"/>
        </w:rPr>
        <w:t xml:space="preserve">le index </w:t>
      </w:r>
      <w:r w:rsidR="00845D7A" w:rsidRPr="00845D7A">
        <w:rPr>
          <w:b/>
          <w:color w:val="000000"/>
        </w:rPr>
        <w:t xml:space="preserve">is configured in the 2 step/4 step RACH configuration of a   </w:t>
      </w:r>
      <w:r w:rsidR="00845D7A">
        <w:rPr>
          <w:b/>
          <w:color w:val="000000"/>
        </w:rPr>
        <w:t xml:space="preserve">       </w:t>
      </w:r>
      <w:r w:rsidR="00845D7A" w:rsidRPr="00845D7A">
        <w:rPr>
          <w:b/>
          <w:color w:val="000000"/>
        </w:rPr>
        <w:t>feature/feature combination</w:t>
      </w:r>
      <w:r w:rsidR="0031552F" w:rsidRPr="00845D7A">
        <w:rPr>
          <w:b/>
          <w:color w:val="000000"/>
        </w:rPr>
        <w:t>.</w:t>
      </w:r>
      <w:r w:rsidR="00845D7A" w:rsidRPr="00845D7A">
        <w:rPr>
          <w:b/>
          <w:color w:val="000000"/>
        </w:rPr>
        <w:t xml:space="preserve"> If not configured UE assumes </w:t>
      </w:r>
      <w:r w:rsidR="00845D7A" w:rsidRPr="00845D7A">
        <w:rPr>
          <w:b/>
          <w:noProof/>
        </w:rPr>
        <w:t>starting</w:t>
      </w:r>
      <w:r w:rsidR="00845D7A" w:rsidRPr="00845D7A">
        <w:rPr>
          <w:b/>
          <w:color w:val="000000"/>
        </w:rPr>
        <w:t xml:space="preserve"> preamble index as zero.</w:t>
      </w:r>
    </w:p>
    <w:p w:rsidR="00022EBF" w:rsidRPr="00022EBF" w:rsidRDefault="00022EBF" w:rsidP="00022EBF">
      <w:pPr>
        <w:pStyle w:val="ListParagraph"/>
        <w:overflowPunct w:val="0"/>
        <w:autoSpaceDE w:val="0"/>
        <w:autoSpaceDN w:val="0"/>
        <w:adjustRightInd w:val="0"/>
        <w:snapToGrid/>
        <w:spacing w:after="240"/>
        <w:ind w:firstLineChars="0" w:firstLine="0"/>
        <w:jc w:val="both"/>
        <w:textAlignment w:val="baseline"/>
        <w:rPr>
          <w:rFonts w:ascii="Times New Roman" w:hAnsi="Times New Roman"/>
          <w:b/>
          <w:noProof/>
          <w:sz w:val="20"/>
          <w:szCs w:val="20"/>
        </w:rPr>
      </w:pPr>
      <w:r w:rsidRPr="00022EBF">
        <w:rPr>
          <w:rFonts w:ascii="Times New Roman" w:hAnsi="Times New Roman"/>
          <w:b/>
          <w:color w:val="000000"/>
          <w:sz w:val="20"/>
          <w:szCs w:val="20"/>
        </w:rPr>
        <w:t xml:space="preserve">Proposal 2: The starting preamble index is used to determine preambles for a feature/feature combination as follows: </w:t>
      </w:r>
    </w:p>
    <w:p w:rsidR="00022EBF" w:rsidRPr="00022EBF" w:rsidRDefault="00022EBF" w:rsidP="00022EBF">
      <w:pPr>
        <w:pStyle w:val="ListParagraph"/>
        <w:numPr>
          <w:ilvl w:val="0"/>
          <w:numId w:val="2"/>
        </w:numPr>
        <w:overflowPunct w:val="0"/>
        <w:autoSpaceDE w:val="0"/>
        <w:autoSpaceDN w:val="0"/>
        <w:adjustRightInd w:val="0"/>
        <w:snapToGrid/>
        <w:spacing w:after="0"/>
        <w:ind w:firstLineChars="0"/>
        <w:textAlignment w:val="baseline"/>
        <w:rPr>
          <w:rFonts w:ascii="Times New Roman" w:eastAsia="Malgun Gothic" w:hAnsi="Times New Roman"/>
          <w:b/>
          <w:sz w:val="20"/>
          <w:szCs w:val="20"/>
        </w:rPr>
      </w:pPr>
      <w:r w:rsidRPr="00022EBF">
        <w:rPr>
          <w:rFonts w:ascii="Times New Roman" w:hAnsi="Times New Roman"/>
          <w:b/>
          <w:noProof/>
          <w:sz w:val="20"/>
          <w:szCs w:val="20"/>
        </w:rPr>
        <w:t>S is the starting</w:t>
      </w:r>
      <w:r w:rsidRPr="00022EBF">
        <w:rPr>
          <w:rFonts w:ascii="Times New Roman" w:hAnsi="Times New Roman"/>
          <w:b/>
          <w:color w:val="000000"/>
          <w:sz w:val="20"/>
          <w:szCs w:val="20"/>
        </w:rPr>
        <w:t xml:space="preserve"> preamble index for the RACH configuration of a feature/feature combination.</w:t>
      </w:r>
    </w:p>
    <w:p w:rsidR="00022EBF" w:rsidRPr="00022EBF" w:rsidRDefault="00022EBF" w:rsidP="00022EBF">
      <w:pPr>
        <w:pStyle w:val="ListParagraph"/>
        <w:numPr>
          <w:ilvl w:val="0"/>
          <w:numId w:val="2"/>
        </w:numPr>
        <w:overflowPunct w:val="0"/>
        <w:autoSpaceDE w:val="0"/>
        <w:autoSpaceDN w:val="0"/>
        <w:adjustRightInd w:val="0"/>
        <w:snapToGrid/>
        <w:spacing w:after="0"/>
        <w:ind w:firstLineChars="0"/>
        <w:textAlignment w:val="baseline"/>
        <w:rPr>
          <w:rFonts w:ascii="Times New Roman" w:eastAsia="Malgun Gothic" w:hAnsi="Times New Roman"/>
          <w:b/>
          <w:sz w:val="20"/>
          <w:szCs w:val="20"/>
        </w:rPr>
      </w:pPr>
    </w:p>
    <w:p w:rsidR="00022EBF" w:rsidRPr="00022EBF" w:rsidRDefault="00022EBF" w:rsidP="00022EBF">
      <w:pPr>
        <w:pStyle w:val="ListParagraph"/>
        <w:numPr>
          <w:ilvl w:val="0"/>
          <w:numId w:val="2"/>
        </w:numPr>
        <w:overflowPunct w:val="0"/>
        <w:autoSpaceDE w:val="0"/>
        <w:autoSpaceDN w:val="0"/>
        <w:adjustRightInd w:val="0"/>
        <w:snapToGrid/>
        <w:spacing w:after="0"/>
        <w:ind w:firstLineChars="0"/>
        <w:textAlignment w:val="baseline"/>
        <w:rPr>
          <w:rFonts w:ascii="Times New Roman" w:eastAsia="Malgun Gothic" w:hAnsi="Times New Roman"/>
          <w:b/>
          <w:sz w:val="20"/>
          <w:szCs w:val="20"/>
        </w:rPr>
      </w:pPr>
      <w:r w:rsidRPr="00022EBF">
        <w:rPr>
          <w:rFonts w:ascii="Times New Roman" w:hAnsi="Times New Roman"/>
          <w:b/>
          <w:color w:val="000000"/>
          <w:sz w:val="20"/>
          <w:szCs w:val="20"/>
        </w:rPr>
        <w:t>X</w:t>
      </w:r>
      <w:r w:rsidRPr="00022EBF">
        <w:rPr>
          <w:rFonts w:ascii="Times New Roman" w:hAnsi="Times New Roman"/>
          <w:b/>
          <w:i/>
          <w:iCs/>
          <w:color w:val="000000"/>
          <w:sz w:val="20"/>
          <w:szCs w:val="20"/>
        </w:rPr>
        <w:t xml:space="preserve"> </w:t>
      </w:r>
      <w:r w:rsidRPr="00022EBF">
        <w:rPr>
          <w:rFonts w:ascii="Times New Roman" w:hAnsi="Times New Roman"/>
          <w:b/>
          <w:color w:val="000000"/>
          <w:sz w:val="20"/>
          <w:szCs w:val="20"/>
        </w:rPr>
        <w:t>is the contention based preambles per SSB for the RACH configuration of a feature/feature combination</w:t>
      </w:r>
    </w:p>
    <w:p w:rsidR="00022EBF" w:rsidRPr="00022EBF" w:rsidRDefault="00022EBF" w:rsidP="00022EBF">
      <w:pPr>
        <w:pStyle w:val="ListParagraph"/>
        <w:overflowPunct w:val="0"/>
        <w:autoSpaceDE w:val="0"/>
        <w:autoSpaceDN w:val="0"/>
        <w:adjustRightInd w:val="0"/>
        <w:snapToGrid/>
        <w:spacing w:after="0"/>
        <w:ind w:left="360" w:firstLineChars="0" w:firstLine="0"/>
        <w:textAlignment w:val="baseline"/>
        <w:rPr>
          <w:rFonts w:ascii="Times New Roman" w:eastAsia="Malgun Gothic" w:hAnsi="Times New Roman"/>
          <w:b/>
          <w:sz w:val="20"/>
          <w:szCs w:val="20"/>
        </w:rPr>
      </w:pPr>
    </w:p>
    <w:p w:rsidR="00022EBF" w:rsidRPr="00022EBF" w:rsidRDefault="00022EBF" w:rsidP="00022EBF">
      <w:pPr>
        <w:pStyle w:val="ListParagraph"/>
        <w:numPr>
          <w:ilvl w:val="0"/>
          <w:numId w:val="2"/>
        </w:numPr>
        <w:overflowPunct w:val="0"/>
        <w:autoSpaceDE w:val="0"/>
        <w:autoSpaceDN w:val="0"/>
        <w:adjustRightInd w:val="0"/>
        <w:snapToGrid/>
        <w:spacing w:after="0"/>
        <w:ind w:firstLineChars="0"/>
        <w:textAlignment w:val="baseline"/>
        <w:rPr>
          <w:rFonts w:ascii="Times New Roman" w:eastAsia="Malgun Gothic" w:hAnsi="Times New Roman"/>
          <w:b/>
          <w:sz w:val="20"/>
          <w:szCs w:val="20"/>
        </w:rPr>
      </w:pPr>
      <w:r w:rsidRPr="00022EBF">
        <w:rPr>
          <w:rFonts w:ascii="Times New Roman" w:hAnsi="Times New Roman"/>
          <w:b/>
          <w:color w:val="000000"/>
          <w:sz w:val="20"/>
          <w:szCs w:val="20"/>
        </w:rPr>
        <w:t>Y</w:t>
      </w:r>
      <w:r w:rsidRPr="00022EBF">
        <w:rPr>
          <w:rFonts w:ascii="Times New Roman" w:hAnsi="Times New Roman"/>
          <w:b/>
          <w:i/>
          <w:iCs/>
          <w:color w:val="000000"/>
          <w:sz w:val="20"/>
          <w:szCs w:val="20"/>
        </w:rPr>
        <w:t xml:space="preserve"> </w:t>
      </w:r>
      <w:r w:rsidRPr="00022EBF">
        <w:rPr>
          <w:rFonts w:ascii="Times New Roman" w:hAnsi="Times New Roman"/>
          <w:b/>
          <w:color w:val="000000"/>
          <w:sz w:val="20"/>
          <w:szCs w:val="20"/>
        </w:rPr>
        <w:t>is the number of SSBs per RACH occasion for the RACH configuration of a feature/feature combination</w:t>
      </w:r>
    </w:p>
    <w:p w:rsidR="00022EBF" w:rsidRPr="00022EBF" w:rsidRDefault="00022EBF" w:rsidP="00022EBF">
      <w:pPr>
        <w:pStyle w:val="ListParagraph"/>
        <w:overflowPunct w:val="0"/>
        <w:autoSpaceDE w:val="0"/>
        <w:autoSpaceDN w:val="0"/>
        <w:adjustRightInd w:val="0"/>
        <w:snapToGrid/>
        <w:spacing w:after="0"/>
        <w:ind w:left="360" w:firstLineChars="0" w:firstLine="0"/>
        <w:textAlignment w:val="baseline"/>
        <w:rPr>
          <w:rFonts w:ascii="Times New Roman" w:eastAsia="Malgun Gothic" w:hAnsi="Times New Roman"/>
          <w:b/>
          <w:sz w:val="20"/>
          <w:szCs w:val="20"/>
        </w:rPr>
      </w:pPr>
    </w:p>
    <w:p w:rsidR="00022EBF" w:rsidRPr="00022EBF" w:rsidRDefault="00022EBF" w:rsidP="00022EBF">
      <w:pPr>
        <w:pStyle w:val="ListParagraph"/>
        <w:numPr>
          <w:ilvl w:val="0"/>
          <w:numId w:val="2"/>
        </w:numPr>
        <w:overflowPunct w:val="0"/>
        <w:autoSpaceDE w:val="0"/>
        <w:autoSpaceDN w:val="0"/>
        <w:adjustRightInd w:val="0"/>
        <w:snapToGrid/>
        <w:spacing w:after="240"/>
        <w:ind w:firstLineChars="0"/>
        <w:textAlignment w:val="baseline"/>
        <w:rPr>
          <w:rFonts w:ascii="Times New Roman" w:hAnsi="Times New Roman"/>
          <w:b/>
          <w:sz w:val="20"/>
          <w:szCs w:val="20"/>
        </w:rPr>
      </w:pPr>
      <w:r w:rsidRPr="00022EBF">
        <w:rPr>
          <w:rFonts w:ascii="Times New Roman" w:hAnsi="Times New Roman"/>
          <w:b/>
          <w:sz w:val="20"/>
          <w:szCs w:val="20"/>
        </w:rPr>
        <w:t xml:space="preserve">if </w:t>
      </w:r>
      <m:oMath>
        <m:r>
          <m:rPr>
            <m:sty m:val="bi"/>
          </m:rPr>
          <w:rPr>
            <w:rFonts w:ascii="Cambria Math" w:hAnsi="Cambria Math"/>
            <w:sz w:val="20"/>
            <w:szCs w:val="20"/>
          </w:rPr>
          <m:t>Y&lt;1</m:t>
        </m:r>
      </m:oMath>
      <w:r w:rsidRPr="00022EBF">
        <w:rPr>
          <w:rFonts w:ascii="Times New Roman" w:hAnsi="Times New Roman"/>
          <w:b/>
          <w:sz w:val="20"/>
          <w:szCs w:val="20"/>
        </w:rPr>
        <w:t xml:space="preserve">, one SS/PBCH block is mapped to </w:t>
      </w:r>
      <m:oMath>
        <m:f>
          <m:fPr>
            <m:type m:val="lin"/>
            <m:ctrlPr>
              <w:rPr>
                <w:rFonts w:ascii="Cambria Math" w:hAnsi="Cambria Math"/>
                <w:b/>
                <w:i/>
                <w:sz w:val="20"/>
                <w:szCs w:val="20"/>
              </w:rPr>
            </m:ctrlPr>
          </m:fPr>
          <m:num>
            <m:r>
              <m:rPr>
                <m:sty m:val="bi"/>
              </m:rPr>
              <w:rPr>
                <w:rFonts w:ascii="Cambria Math" w:hAnsi="Cambria Math"/>
                <w:sz w:val="20"/>
                <w:szCs w:val="20"/>
              </w:rPr>
              <m:t>1</m:t>
            </m:r>
          </m:num>
          <m:den>
            <m:r>
              <m:rPr>
                <m:sty m:val="bi"/>
              </m:rPr>
              <w:rPr>
                <w:rFonts w:ascii="Cambria Math" w:hAnsi="Cambria Math"/>
                <w:sz w:val="20"/>
                <w:szCs w:val="20"/>
              </w:rPr>
              <m:t>Y</m:t>
            </m:r>
          </m:den>
        </m:f>
      </m:oMath>
      <w:r w:rsidRPr="00022EBF">
        <w:rPr>
          <w:rFonts w:ascii="Times New Roman" w:hAnsi="Times New Roman"/>
          <w:b/>
          <w:sz w:val="20"/>
          <w:szCs w:val="20"/>
        </w:rPr>
        <w:t xml:space="preserve"> consecutive valid PRACH occasions and </w:t>
      </w:r>
      <m:oMath>
        <m:r>
          <m:rPr>
            <m:sty m:val="bi"/>
          </m:rPr>
          <w:rPr>
            <w:rFonts w:ascii="Cambria Math" w:hAnsi="Cambria Math"/>
            <w:sz w:val="20"/>
            <w:szCs w:val="20"/>
          </w:rPr>
          <m:t>X</m:t>
        </m:r>
      </m:oMath>
      <w:r w:rsidRPr="00022EBF">
        <w:rPr>
          <w:rFonts w:ascii="Times New Roman" w:hAnsi="Times New Roman"/>
          <w:b/>
          <w:sz w:val="20"/>
          <w:szCs w:val="20"/>
        </w:rPr>
        <w:t xml:space="preserve"> contention based preambles with consecutive indexes associated with the SS/PBCH block per valid PRACH occasion start from preamble index S.</w:t>
      </w:r>
    </w:p>
    <w:p w:rsidR="00022EBF" w:rsidRPr="00022EBF" w:rsidRDefault="00022EBF" w:rsidP="00022EBF">
      <w:pPr>
        <w:pStyle w:val="ListParagraph"/>
        <w:numPr>
          <w:ilvl w:val="0"/>
          <w:numId w:val="21"/>
        </w:numPr>
        <w:overflowPunct w:val="0"/>
        <w:autoSpaceDE w:val="0"/>
        <w:autoSpaceDN w:val="0"/>
        <w:adjustRightInd w:val="0"/>
        <w:snapToGrid/>
        <w:spacing w:after="240"/>
        <w:ind w:firstLineChars="0"/>
        <w:textAlignment w:val="baseline"/>
        <w:rPr>
          <w:rFonts w:ascii="Times New Roman" w:hAnsi="Times New Roman"/>
          <w:b/>
          <w:color w:val="000000"/>
          <w:sz w:val="20"/>
          <w:szCs w:val="20"/>
        </w:rPr>
      </w:pPr>
      <w:r w:rsidRPr="00022EBF">
        <w:rPr>
          <w:rFonts w:ascii="Times New Roman" w:hAnsi="Times New Roman"/>
          <w:b/>
          <w:sz w:val="20"/>
          <w:szCs w:val="20"/>
        </w:rPr>
        <w:t xml:space="preserve">If Y </w:t>
      </w:r>
      <m:oMath>
        <m:r>
          <m:rPr>
            <m:sty m:val="bi"/>
          </m:rPr>
          <w:rPr>
            <w:rFonts w:ascii="Cambria Math" w:hAnsi="Cambria Math"/>
            <w:sz w:val="20"/>
            <w:szCs w:val="20"/>
          </w:rPr>
          <m:t>≥1</m:t>
        </m:r>
      </m:oMath>
      <w:r w:rsidRPr="00022EBF">
        <w:rPr>
          <w:rFonts w:ascii="Times New Roman" w:hAnsi="Times New Roman"/>
          <w:b/>
          <w:sz w:val="20"/>
          <w:szCs w:val="20"/>
        </w:rPr>
        <w:t xml:space="preserve">, </w:t>
      </w:r>
      <m:oMath>
        <m:r>
          <m:rPr>
            <m:sty m:val="bi"/>
          </m:rPr>
          <w:rPr>
            <w:rFonts w:ascii="Cambria Math" w:hAnsi="Cambria Math"/>
            <w:sz w:val="20"/>
            <w:szCs w:val="20"/>
          </w:rPr>
          <m:t>X</m:t>
        </m:r>
      </m:oMath>
      <w:r w:rsidRPr="00022EBF">
        <w:rPr>
          <w:rFonts w:ascii="Times New Roman" w:hAnsi="Times New Roman"/>
          <w:b/>
          <w:sz w:val="20"/>
          <w:szCs w:val="20"/>
        </w:rPr>
        <w:t xml:space="preserve"> contention based preambles with consecutive indexes associated with SS/PBCH block </w:t>
      </w:r>
      <m:oMath>
        <m:r>
          <m:rPr>
            <m:sty m:val="bi"/>
          </m:rPr>
          <w:rPr>
            <w:rFonts w:ascii="Cambria Math" w:hAnsi="Cambria Math"/>
            <w:sz w:val="20"/>
            <w:szCs w:val="20"/>
          </w:rPr>
          <m:t>n</m:t>
        </m:r>
      </m:oMath>
      <w:r w:rsidRPr="00022EBF">
        <w:rPr>
          <w:rFonts w:ascii="Times New Roman" w:hAnsi="Times New Roman"/>
          <w:b/>
          <w:sz w:val="20"/>
          <w:szCs w:val="20"/>
        </w:rPr>
        <w:t xml:space="preserve">, </w:t>
      </w:r>
      <m:oMath>
        <m:r>
          <m:rPr>
            <m:sty m:val="bi"/>
          </m:rPr>
          <w:rPr>
            <w:rFonts w:ascii="Cambria Math" w:hAnsi="Cambria Math"/>
            <w:sz w:val="20"/>
            <w:szCs w:val="20"/>
          </w:rPr>
          <m:t>0≤n≤Y-1</m:t>
        </m:r>
      </m:oMath>
      <w:r w:rsidRPr="00022EBF">
        <w:rPr>
          <w:rFonts w:ascii="Times New Roman" w:hAnsi="Times New Roman"/>
          <w:b/>
          <w:sz w:val="20"/>
          <w:szCs w:val="20"/>
        </w:rPr>
        <w:t xml:space="preserve">, per valid PRACH occasion start from preamble index </w:t>
      </w:r>
      <m:oMath>
        <m:r>
          <m:rPr>
            <m:sty m:val="bi"/>
          </m:rPr>
          <w:rPr>
            <w:rFonts w:ascii="Cambria Math" w:hAnsi="Cambria Math"/>
            <w:sz w:val="20"/>
            <w:szCs w:val="20"/>
          </w:rPr>
          <m:t>n</m:t>
        </m:r>
        <m:f>
          <m:fPr>
            <m:type m:val="lin"/>
            <m:ctrlPr>
              <w:rPr>
                <w:rFonts w:ascii="Cambria Math" w:hAnsi="Cambria Math"/>
                <w:b/>
                <w:i/>
                <w:sz w:val="20"/>
                <w:szCs w:val="20"/>
              </w:rPr>
            </m:ctrlPr>
          </m:fPr>
          <m:num>
            <m:sSubSup>
              <m:sSubSupPr>
                <m:ctrlPr>
                  <w:rPr>
                    <w:rFonts w:ascii="Cambria Math" w:hAnsi="Cambria Math"/>
                    <w:b/>
                    <w:i/>
                    <w:sz w:val="20"/>
                    <w:szCs w:val="20"/>
                  </w:rPr>
                </m:ctrlPr>
              </m:sSubSupPr>
              <m:e>
                <m:r>
                  <m:rPr>
                    <m:sty m:val="bi"/>
                  </m:rPr>
                  <w:rPr>
                    <w:rFonts w:ascii="Cambria Math" w:hAnsi="Cambria Math"/>
                    <w:color w:val="000000"/>
                    <w:sz w:val="20"/>
                    <w:szCs w:val="20"/>
                  </w:rPr>
                  <m:t>⋅</m:t>
                </m:r>
                <m:r>
                  <m:rPr>
                    <m:sty m:val="bi"/>
                  </m:rPr>
                  <w:rPr>
                    <w:rFonts w:ascii="Cambria Math" w:hAnsi="Cambria Math"/>
                    <w:sz w:val="20"/>
                    <w:szCs w:val="20"/>
                  </w:rPr>
                  <m:t>N</m:t>
                </m:r>
              </m:e>
              <m:sub>
                <m:r>
                  <m:rPr>
                    <m:sty m:val="b"/>
                  </m:rPr>
                  <w:rPr>
                    <w:rFonts w:ascii="Cambria Math" w:hAnsi="Cambria Math"/>
                    <w:sz w:val="20"/>
                    <w:szCs w:val="20"/>
                  </w:rPr>
                  <m:t>preamble</m:t>
                </m:r>
              </m:sub>
              <m:sup>
                <m:r>
                  <m:rPr>
                    <m:sty m:val="b"/>
                  </m:rPr>
                  <w:rPr>
                    <w:rFonts w:ascii="Cambria Math" w:hAnsi="Cambria Math"/>
                    <w:sz w:val="20"/>
                    <w:szCs w:val="20"/>
                  </w:rPr>
                  <m:t>total</m:t>
                </m:r>
              </m:sup>
            </m:sSubSup>
          </m:num>
          <m:den>
            <m:r>
              <m:rPr>
                <m:sty m:val="bi"/>
              </m:rPr>
              <w:rPr>
                <w:rFonts w:ascii="Cambria Math" w:hAnsi="Cambria Math"/>
                <w:sz w:val="20"/>
                <w:szCs w:val="20"/>
              </w:rPr>
              <m:t>Y</m:t>
            </m:r>
          </m:den>
        </m:f>
        <m:r>
          <m:rPr>
            <m:sty m:val="bi"/>
          </m:rPr>
          <w:rPr>
            <w:rFonts w:ascii="Cambria Math" w:hAnsi="Cambria Math"/>
            <w:sz w:val="20"/>
            <w:szCs w:val="20"/>
          </w:rPr>
          <m:t>+S</m:t>
        </m:r>
      </m:oMath>
      <w:r w:rsidRPr="00022EBF">
        <w:rPr>
          <w:rFonts w:ascii="Times New Roman" w:hAnsi="Times New Roman"/>
          <w:b/>
          <w:sz w:val="20"/>
          <w:szCs w:val="20"/>
        </w:rPr>
        <w:t xml:space="preserve">, where </w:t>
      </w:r>
      <m:oMath>
        <m:sSubSup>
          <m:sSubSupPr>
            <m:ctrlPr>
              <w:rPr>
                <w:rFonts w:ascii="Cambria Math" w:hAnsi="Cambria Math"/>
                <w:b/>
                <w:i/>
                <w:sz w:val="20"/>
                <w:szCs w:val="20"/>
              </w:rPr>
            </m:ctrlPr>
          </m:sSubSupPr>
          <m:e>
            <m:r>
              <m:rPr>
                <m:sty m:val="bi"/>
              </m:rPr>
              <w:rPr>
                <w:rFonts w:ascii="Cambria Math" w:hAnsi="Cambria Math"/>
                <w:sz w:val="20"/>
                <w:szCs w:val="20"/>
              </w:rPr>
              <m:t>N</m:t>
            </m:r>
          </m:e>
          <m:sub>
            <m:r>
              <m:rPr>
                <m:sty m:val="b"/>
              </m:rPr>
              <w:rPr>
                <w:rFonts w:ascii="Cambria Math" w:hAnsi="Cambria Math"/>
                <w:sz w:val="20"/>
                <w:szCs w:val="20"/>
              </w:rPr>
              <m:t>preamble</m:t>
            </m:r>
          </m:sub>
          <m:sup>
            <m:r>
              <m:rPr>
                <m:sty m:val="b"/>
              </m:rPr>
              <w:rPr>
                <w:rFonts w:ascii="Cambria Math" w:hAnsi="Cambria Math"/>
                <w:sz w:val="20"/>
                <w:szCs w:val="20"/>
              </w:rPr>
              <m:t>total</m:t>
            </m:r>
          </m:sup>
        </m:sSubSup>
      </m:oMath>
      <w:r w:rsidRPr="00022EBF">
        <w:rPr>
          <w:rFonts w:ascii="Times New Roman" w:hAnsi="Times New Roman"/>
          <w:b/>
          <w:sz w:val="20"/>
          <w:szCs w:val="20"/>
        </w:rPr>
        <w:t xml:space="preserve"> is total number of RA preambles</w:t>
      </w:r>
    </w:p>
    <w:p w:rsidR="00022EBF" w:rsidRDefault="00022EBF" w:rsidP="00022EBF">
      <w:pPr>
        <w:pStyle w:val="Heading2"/>
        <w:tabs>
          <w:tab w:val="clear" w:pos="4262"/>
        </w:tabs>
        <w:ind w:left="0" w:firstLine="0"/>
        <w:rPr>
          <w:sz w:val="26"/>
          <w:szCs w:val="26"/>
        </w:rPr>
      </w:pPr>
      <w:r>
        <w:rPr>
          <w:sz w:val="26"/>
          <w:szCs w:val="26"/>
        </w:rPr>
        <w:t>RO Configuration</w:t>
      </w:r>
    </w:p>
    <w:p w:rsidR="009D33F5" w:rsidRDefault="00AE6E04" w:rsidP="009D33F5">
      <w:pPr>
        <w:adjustRightInd w:val="0"/>
        <w:spacing w:after="240"/>
        <w:jc w:val="both"/>
        <w:textAlignment w:val="baseline"/>
      </w:pPr>
      <w:r w:rsidRPr="00AE6E04">
        <w:rPr>
          <w:bCs/>
        </w:rPr>
        <w:t>In the legacy design, PRACH configuration index</w:t>
      </w:r>
      <w:r w:rsidR="007E1613">
        <w:rPr>
          <w:bCs/>
        </w:rPr>
        <w:t xml:space="preserve"> (</w:t>
      </w:r>
      <w:r w:rsidR="007E1613" w:rsidRPr="007E1613">
        <w:rPr>
          <w:i/>
          <w:iCs/>
        </w:rPr>
        <w:t>prach-ConfigurationIndex</w:t>
      </w:r>
      <w:r w:rsidR="007E1613">
        <w:t>)</w:t>
      </w:r>
      <w:r w:rsidRPr="00AE6E04">
        <w:rPr>
          <w:bCs/>
        </w:rPr>
        <w:t xml:space="preserve"> in the 4 step RACH configuration indicates the ROs of a 4 step RACH configuration. PRACH configuration index in the 2 step RACH configuration indicates the ROs of a 2 step RACH configuration. In case ROs of a 2 step RACH configuration are shared with ROs of 4 step RACH configuration, PRACH configuration index is not signaled in 2 step RACH configuration. </w:t>
      </w:r>
      <w:r>
        <w:rPr>
          <w:bCs/>
        </w:rPr>
        <w:t xml:space="preserve">In case of shared ROs, </w:t>
      </w:r>
      <w:r w:rsidRPr="006F115B">
        <w:t>msgA-SSB-SharedRO-MaskIndex</w:t>
      </w:r>
      <w:r>
        <w:t xml:space="preserve"> is optionally signaled which i</w:t>
      </w:r>
      <w:r w:rsidRPr="006F115B">
        <w:rPr>
          <w:szCs w:val="22"/>
          <w:lang w:eastAsia="sv-SE"/>
        </w:rPr>
        <w:t xml:space="preserve">ndicates the subset of 4-step type ROs shared with 2-step random access type for each SSB. </w:t>
      </w:r>
      <w:r>
        <w:rPr>
          <w:bCs/>
        </w:rPr>
        <w:t>In case of shared ROs</w:t>
      </w:r>
      <w:r>
        <w:rPr>
          <w:szCs w:val="22"/>
          <w:lang w:eastAsia="sv-SE"/>
        </w:rPr>
        <w:t xml:space="preserve">, if </w:t>
      </w:r>
      <w:r w:rsidRPr="006F115B">
        <w:t>msgA-SSB-SharedRO-MaskIndex</w:t>
      </w:r>
      <w:r>
        <w:t xml:space="preserve"> is not signaled </w:t>
      </w:r>
      <w:r w:rsidRPr="006F115B">
        <w:rPr>
          <w:szCs w:val="22"/>
          <w:lang w:eastAsia="sv-SE"/>
        </w:rPr>
        <w:t>then all ROs are shared.</w:t>
      </w:r>
    </w:p>
    <w:p w:rsidR="00AE6E04" w:rsidRPr="009D33F5" w:rsidRDefault="00AE6E04" w:rsidP="009D33F5">
      <w:pPr>
        <w:adjustRightInd w:val="0"/>
        <w:spacing w:after="240"/>
        <w:jc w:val="both"/>
        <w:textAlignment w:val="baseline"/>
      </w:pPr>
      <w:r>
        <w:rPr>
          <w:rFonts w:eastAsia="Malgun Gothic"/>
        </w:rPr>
        <w:t xml:space="preserve">In R17, </w:t>
      </w:r>
      <w:r w:rsidR="00FC18A2">
        <w:rPr>
          <w:rFonts w:eastAsia="Malgun Gothic"/>
        </w:rPr>
        <w:t>n</w:t>
      </w:r>
      <w:r>
        <w:rPr>
          <w:rFonts w:eastAsia="Malgun Gothic"/>
        </w:rPr>
        <w:t>etwork can configure several RACH configuration (s) where each RACH configuration corresponds to a feature/feature combination in table 1</w:t>
      </w:r>
      <w:r w:rsidR="00FC18A2">
        <w:rPr>
          <w:rFonts w:eastAsia="Malgun Gothic"/>
        </w:rPr>
        <w:t xml:space="preserve">. In case ROs of RACH configuration is shared, UE needs to know the RACH configuration for which the ROs is shared. </w:t>
      </w:r>
      <w:r w:rsidR="00815E4A">
        <w:rPr>
          <w:rFonts w:eastAsia="Malgun Gothic"/>
        </w:rPr>
        <w:t>Following options can be considered for the same:</w:t>
      </w:r>
    </w:p>
    <w:p w:rsidR="00FC18A2" w:rsidRDefault="00FC18A2" w:rsidP="00AE6E04">
      <w:pPr>
        <w:jc w:val="both"/>
        <w:rPr>
          <w:bCs/>
        </w:rPr>
      </w:pPr>
      <w:r w:rsidRPr="005A0F74">
        <w:rPr>
          <w:rFonts w:eastAsia="Malgun Gothic"/>
          <w:u w:val="single"/>
        </w:rPr>
        <w:t>Option 1:</w:t>
      </w:r>
      <w:r>
        <w:rPr>
          <w:rFonts w:eastAsia="Malgun Gothic"/>
        </w:rPr>
        <w:t xml:space="preserve"> </w:t>
      </w:r>
      <w:r w:rsidRPr="00AE6E04">
        <w:rPr>
          <w:bCs/>
        </w:rPr>
        <w:t>PRACH configuration index</w:t>
      </w:r>
      <w:r w:rsidR="007E1613">
        <w:rPr>
          <w:bCs/>
        </w:rPr>
        <w:t xml:space="preserve"> (</w:t>
      </w:r>
      <w:r w:rsidR="007E1613" w:rsidRPr="007E1613">
        <w:rPr>
          <w:i/>
          <w:iCs/>
        </w:rPr>
        <w:t>prach-ConfigurationIndex</w:t>
      </w:r>
      <w:r w:rsidR="007E1613">
        <w:t>)</w:t>
      </w:r>
      <w:r>
        <w:rPr>
          <w:bCs/>
        </w:rPr>
        <w:t xml:space="preserve"> is always signaled in the RACH configuration</w:t>
      </w:r>
      <w:r w:rsidR="007E1613">
        <w:rPr>
          <w:bCs/>
        </w:rPr>
        <w:t xml:space="preserve"> corresponding to a feature/feature combination</w:t>
      </w:r>
      <w:r>
        <w:rPr>
          <w:bCs/>
        </w:rPr>
        <w:t xml:space="preserve">. </w:t>
      </w:r>
      <w:r w:rsidRPr="006F115B">
        <w:t>SSB-SharedRO-MaskIndex</w:t>
      </w:r>
      <w:r w:rsidR="007E1613">
        <w:t xml:space="preserve"> </w:t>
      </w:r>
      <w:r>
        <w:t>is optionally signaled which i</w:t>
      </w:r>
      <w:r w:rsidRPr="006F115B">
        <w:rPr>
          <w:szCs w:val="22"/>
          <w:lang w:eastAsia="sv-SE"/>
        </w:rPr>
        <w:t xml:space="preserve">ndicates the subset of ROs </w:t>
      </w:r>
      <w:r>
        <w:rPr>
          <w:szCs w:val="22"/>
          <w:lang w:eastAsia="sv-SE"/>
        </w:rPr>
        <w:t xml:space="preserve">indicated by </w:t>
      </w:r>
      <w:r w:rsidRPr="00AE6E04">
        <w:rPr>
          <w:bCs/>
        </w:rPr>
        <w:t>PRACH configuration index</w:t>
      </w:r>
      <w:r>
        <w:rPr>
          <w:bCs/>
        </w:rPr>
        <w:t xml:space="preserve"> that are available for this RACH configuration. If </w:t>
      </w:r>
      <w:r w:rsidRPr="006F115B">
        <w:t>SSB-SharedRO-MaskIndex</w:t>
      </w:r>
      <w:r>
        <w:t xml:space="preserve"> is not signaled, all </w:t>
      </w:r>
      <w:r w:rsidRPr="006F115B">
        <w:rPr>
          <w:szCs w:val="22"/>
          <w:lang w:eastAsia="sv-SE"/>
        </w:rPr>
        <w:t xml:space="preserve">ROs </w:t>
      </w:r>
      <w:r>
        <w:rPr>
          <w:szCs w:val="22"/>
          <w:lang w:eastAsia="sv-SE"/>
        </w:rPr>
        <w:t xml:space="preserve">indicated by </w:t>
      </w:r>
      <w:r w:rsidRPr="00AE6E04">
        <w:rPr>
          <w:bCs/>
        </w:rPr>
        <w:t>PRACH configuration index</w:t>
      </w:r>
      <w:r>
        <w:rPr>
          <w:bCs/>
        </w:rPr>
        <w:t xml:space="preserve"> are available for this RACH configuration.</w:t>
      </w:r>
      <w:r w:rsidR="00C36A41">
        <w:rPr>
          <w:bCs/>
        </w:rPr>
        <w:t xml:space="preserve"> In this option it is assumed that </w:t>
      </w:r>
      <w:r w:rsidR="00C36A41" w:rsidRPr="006F115B">
        <w:t>SSB-</w:t>
      </w:r>
      <w:proofErr w:type="spellStart"/>
      <w:r w:rsidR="00C36A41" w:rsidRPr="006F115B">
        <w:t>PerRACH</w:t>
      </w:r>
      <w:proofErr w:type="spellEnd"/>
      <w:r w:rsidR="00C36A41" w:rsidRPr="006F115B">
        <w:t>-</w:t>
      </w:r>
      <w:proofErr w:type="spellStart"/>
      <w:r w:rsidR="00C36A41" w:rsidRPr="006F115B">
        <w:t>OccasionAndCB-PreamblesPerSSB</w:t>
      </w:r>
      <w:proofErr w:type="spellEnd"/>
      <w:r w:rsidR="00C36A41">
        <w:t xml:space="preserve"> is also </w:t>
      </w:r>
      <w:r w:rsidR="005A0F74">
        <w:t xml:space="preserve">always </w:t>
      </w:r>
      <w:r w:rsidR="00C36A41">
        <w:t xml:space="preserve">signaled </w:t>
      </w:r>
      <w:r w:rsidR="00C36A41">
        <w:rPr>
          <w:bCs/>
        </w:rPr>
        <w:t>in the RACH configuration.</w:t>
      </w:r>
    </w:p>
    <w:p w:rsidR="00FC18A2" w:rsidRDefault="005A0F74" w:rsidP="00FC18A2">
      <w:pPr>
        <w:jc w:val="both"/>
        <w:rPr>
          <w:bCs/>
        </w:rPr>
      </w:pPr>
      <w:r>
        <w:rPr>
          <w:bCs/>
          <w:u w:val="single"/>
        </w:rPr>
        <w:t>Option 2:</w:t>
      </w:r>
      <w:r w:rsidR="00FC18A2">
        <w:rPr>
          <w:bCs/>
        </w:rPr>
        <w:t xml:space="preserve"> </w:t>
      </w:r>
      <w:r w:rsidR="00FC18A2" w:rsidRPr="00AE6E04">
        <w:rPr>
          <w:bCs/>
        </w:rPr>
        <w:t>PRACH configuration index</w:t>
      </w:r>
      <w:r w:rsidR="00FC18A2">
        <w:rPr>
          <w:bCs/>
        </w:rPr>
        <w:t xml:space="preserve"> is not always signaled in the RACH configuration</w:t>
      </w:r>
      <w:r w:rsidR="000C77AA" w:rsidRPr="000C77AA">
        <w:rPr>
          <w:bCs/>
        </w:rPr>
        <w:t xml:space="preserve"> </w:t>
      </w:r>
      <w:r w:rsidR="000C77AA">
        <w:rPr>
          <w:bCs/>
        </w:rPr>
        <w:t>corresponding to a feature/feature combination</w:t>
      </w:r>
      <w:r w:rsidR="00FC18A2">
        <w:rPr>
          <w:bCs/>
        </w:rPr>
        <w:t xml:space="preserve">. It can be skipped in case ROs for the RACH configuration is shared with another RACH configuration. The index of RACH configuration with which the ROs are shared can be included in the RACH configuration. For example, </w:t>
      </w:r>
      <w:r w:rsidR="00815E4A">
        <w:rPr>
          <w:bCs/>
        </w:rPr>
        <w:t>let’s</w:t>
      </w:r>
      <w:r w:rsidR="00FC18A2">
        <w:rPr>
          <w:bCs/>
        </w:rPr>
        <w:t xml:space="preserve"> say there are six RACH configurations in the list of RACH configurations. If 6</w:t>
      </w:r>
      <w:r w:rsidR="00FC18A2" w:rsidRPr="00FC18A2">
        <w:rPr>
          <w:bCs/>
          <w:vertAlign w:val="superscript"/>
        </w:rPr>
        <w:t>th</w:t>
      </w:r>
      <w:r w:rsidR="00FC18A2">
        <w:rPr>
          <w:bCs/>
        </w:rPr>
        <w:t xml:space="preserve">, </w:t>
      </w:r>
      <w:r w:rsidR="007B306F">
        <w:rPr>
          <w:bCs/>
        </w:rPr>
        <w:t>5</w:t>
      </w:r>
      <w:r w:rsidR="007B306F" w:rsidRPr="007B306F">
        <w:rPr>
          <w:bCs/>
          <w:vertAlign w:val="superscript"/>
        </w:rPr>
        <w:t>th</w:t>
      </w:r>
      <w:r w:rsidR="007B306F">
        <w:rPr>
          <w:bCs/>
        </w:rPr>
        <w:t xml:space="preserve"> </w:t>
      </w:r>
      <w:r w:rsidR="00FC18A2">
        <w:rPr>
          <w:bCs/>
        </w:rPr>
        <w:t xml:space="preserve">and </w:t>
      </w:r>
      <w:r w:rsidR="008776A9">
        <w:rPr>
          <w:bCs/>
        </w:rPr>
        <w:t>3</w:t>
      </w:r>
      <w:r w:rsidR="008776A9" w:rsidRPr="008776A9">
        <w:rPr>
          <w:bCs/>
          <w:vertAlign w:val="superscript"/>
        </w:rPr>
        <w:t>rd</w:t>
      </w:r>
      <w:r w:rsidR="008776A9">
        <w:rPr>
          <w:bCs/>
        </w:rPr>
        <w:t xml:space="preserve"> </w:t>
      </w:r>
      <w:r w:rsidR="00FC18A2">
        <w:rPr>
          <w:bCs/>
        </w:rPr>
        <w:t xml:space="preserve">RACH configuration’s ROs are shared, </w:t>
      </w:r>
      <w:r w:rsidR="00587AB7">
        <w:rPr>
          <w:bCs/>
        </w:rPr>
        <w:t xml:space="preserve">PRACH configuration index can be included in the </w:t>
      </w:r>
      <w:r w:rsidR="008776A9">
        <w:rPr>
          <w:bCs/>
        </w:rPr>
        <w:t>3</w:t>
      </w:r>
      <w:r w:rsidR="008776A9" w:rsidRPr="008776A9">
        <w:rPr>
          <w:bCs/>
          <w:vertAlign w:val="superscript"/>
        </w:rPr>
        <w:t>rd</w:t>
      </w:r>
      <w:r w:rsidR="008776A9">
        <w:rPr>
          <w:bCs/>
        </w:rPr>
        <w:t xml:space="preserve"> </w:t>
      </w:r>
      <w:r w:rsidR="00587AB7">
        <w:rPr>
          <w:bCs/>
        </w:rPr>
        <w:t xml:space="preserve">RACH configuration and index </w:t>
      </w:r>
      <w:r w:rsidR="008776A9">
        <w:rPr>
          <w:bCs/>
        </w:rPr>
        <w:t>(i.e. 2</w:t>
      </w:r>
      <w:r w:rsidR="00587AB7">
        <w:rPr>
          <w:bCs/>
        </w:rPr>
        <w:t xml:space="preserve">) of </w:t>
      </w:r>
      <w:r w:rsidR="008776A9">
        <w:rPr>
          <w:bCs/>
        </w:rPr>
        <w:t>3</w:t>
      </w:r>
      <w:r w:rsidR="008776A9" w:rsidRPr="008776A9">
        <w:rPr>
          <w:bCs/>
          <w:vertAlign w:val="superscript"/>
        </w:rPr>
        <w:t>rd</w:t>
      </w:r>
      <w:r w:rsidR="008776A9">
        <w:rPr>
          <w:bCs/>
        </w:rPr>
        <w:t xml:space="preserve"> </w:t>
      </w:r>
      <w:r w:rsidR="00587AB7">
        <w:rPr>
          <w:bCs/>
        </w:rPr>
        <w:t>RACH configuration in the list of RACH configuration is included in 5</w:t>
      </w:r>
      <w:r w:rsidR="00587AB7" w:rsidRPr="00587AB7">
        <w:rPr>
          <w:bCs/>
          <w:vertAlign w:val="superscript"/>
        </w:rPr>
        <w:t>th</w:t>
      </w:r>
      <w:r w:rsidR="00587AB7">
        <w:rPr>
          <w:bCs/>
        </w:rPr>
        <w:t xml:space="preserve"> and 6</w:t>
      </w:r>
      <w:r w:rsidR="00587AB7" w:rsidRPr="00587AB7">
        <w:rPr>
          <w:bCs/>
          <w:vertAlign w:val="superscript"/>
        </w:rPr>
        <w:t>th</w:t>
      </w:r>
      <w:r w:rsidR="00587AB7">
        <w:rPr>
          <w:bCs/>
        </w:rPr>
        <w:t xml:space="preserve"> RACH configuration</w:t>
      </w:r>
      <w:r w:rsidR="008776A9">
        <w:rPr>
          <w:bCs/>
        </w:rPr>
        <w:t xml:space="preserve"> as shown in Figure 1</w:t>
      </w:r>
      <w:r w:rsidR="00FE35C3">
        <w:rPr>
          <w:bCs/>
        </w:rPr>
        <w:t>, where e</w:t>
      </w:r>
      <w:r w:rsidR="00587AB7">
        <w:rPr>
          <w:bCs/>
        </w:rPr>
        <w:t xml:space="preserve">ach entry in the list of RACH configurations is sequentially indexed from zero. </w:t>
      </w:r>
      <w:r w:rsidR="00FE35C3">
        <w:rPr>
          <w:bCs/>
        </w:rPr>
        <w:t xml:space="preserve">Alternately, </w:t>
      </w:r>
      <w:r w:rsidR="00587AB7">
        <w:rPr>
          <w:bCs/>
        </w:rPr>
        <w:t>Index of each RACH configuration can also be explicitly signaled by network in RACH configuration</w:t>
      </w:r>
      <w:r w:rsidR="009D33F5">
        <w:rPr>
          <w:bCs/>
        </w:rPr>
        <w:t>, e.g. network can assign same identity/index to RACH configurations which share ROs</w:t>
      </w:r>
      <w:r w:rsidR="00FE35C3">
        <w:rPr>
          <w:bCs/>
        </w:rPr>
        <w:t xml:space="preserve"> as shown in Figure 2</w:t>
      </w:r>
      <w:r w:rsidR="00587AB7">
        <w:rPr>
          <w:bCs/>
        </w:rPr>
        <w:t>.</w:t>
      </w:r>
      <w:r w:rsidR="00C36A41">
        <w:rPr>
          <w:bCs/>
        </w:rPr>
        <w:t xml:space="preserve"> Whether the ROs are shared with 2 step or 4 step RACH configuration can also be indicated. </w:t>
      </w:r>
    </w:p>
    <w:p w:rsidR="008776A9" w:rsidRDefault="00FE35C3" w:rsidP="008776A9">
      <w:pPr>
        <w:jc w:val="center"/>
      </w:pPr>
      <w:r>
        <w:object w:dxaOrig="6396" w:dyaOrig="47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pt;height:211.2pt" o:ole="">
            <v:imagedata r:id="rId5" o:title=""/>
          </v:shape>
          <o:OLEObject Type="Embed" ProgID="Visio.Drawing.15" ShapeID="_x0000_i1025" DrawAspect="Content" ObjectID="_1696226936" r:id="rId6"/>
        </w:object>
      </w:r>
    </w:p>
    <w:p w:rsidR="008776A9" w:rsidRDefault="008776A9" w:rsidP="008776A9">
      <w:pPr>
        <w:jc w:val="center"/>
        <w:rPr>
          <w:b/>
          <w:bCs/>
        </w:rPr>
      </w:pPr>
      <w:r w:rsidRPr="00D05B61">
        <w:rPr>
          <w:b/>
          <w:bCs/>
        </w:rPr>
        <w:t>Figure 1</w:t>
      </w:r>
    </w:p>
    <w:p w:rsidR="00FE35C3" w:rsidRDefault="00FE35C3" w:rsidP="008776A9">
      <w:pPr>
        <w:jc w:val="center"/>
      </w:pPr>
      <w:r>
        <w:object w:dxaOrig="5905" w:dyaOrig="4741">
          <v:shape id="_x0000_i1026" type="#_x0000_t75" style="width:275.4pt;height:221.4pt" o:ole="">
            <v:imagedata r:id="rId7" o:title=""/>
          </v:shape>
          <o:OLEObject Type="Embed" ProgID="Visio.Drawing.15" ShapeID="_x0000_i1026" DrawAspect="Content" ObjectID="_1696226937" r:id="rId8"/>
        </w:object>
      </w:r>
    </w:p>
    <w:p w:rsidR="00FE35C3" w:rsidRPr="00FE35C3" w:rsidRDefault="00FE35C3" w:rsidP="008776A9">
      <w:pPr>
        <w:jc w:val="center"/>
        <w:rPr>
          <w:b/>
          <w:bCs/>
        </w:rPr>
      </w:pPr>
      <w:r w:rsidRPr="00FE35C3">
        <w:rPr>
          <w:b/>
          <w:bCs/>
        </w:rPr>
        <w:t>Figure 2</w:t>
      </w:r>
    </w:p>
    <w:p w:rsidR="00FC18A2" w:rsidRDefault="00587AB7" w:rsidP="00FC18A2">
      <w:pPr>
        <w:jc w:val="both"/>
        <w:rPr>
          <w:bCs/>
        </w:rPr>
      </w:pPr>
      <w:r>
        <w:t xml:space="preserve">In this option, SSB-SharedRO-MaskIndex can also be signaled as in case of option 1. SSB-SharedRO-MaskIndex </w:t>
      </w:r>
      <w:r w:rsidR="00FC18A2">
        <w:t>i</w:t>
      </w:r>
      <w:r w:rsidR="00FC18A2" w:rsidRPr="006F115B">
        <w:rPr>
          <w:szCs w:val="22"/>
          <w:lang w:eastAsia="sv-SE"/>
        </w:rPr>
        <w:t xml:space="preserve">ndicates the subset of </w:t>
      </w:r>
      <w:r>
        <w:rPr>
          <w:szCs w:val="22"/>
          <w:lang w:eastAsia="sv-SE"/>
        </w:rPr>
        <w:t xml:space="preserve">shared </w:t>
      </w:r>
      <w:r w:rsidR="00FC18A2" w:rsidRPr="006F115B">
        <w:rPr>
          <w:szCs w:val="22"/>
          <w:lang w:eastAsia="sv-SE"/>
        </w:rPr>
        <w:t xml:space="preserve">ROs </w:t>
      </w:r>
      <w:r w:rsidR="00FC18A2">
        <w:rPr>
          <w:szCs w:val="22"/>
          <w:lang w:eastAsia="sv-SE"/>
        </w:rPr>
        <w:t xml:space="preserve">indicated by </w:t>
      </w:r>
      <w:r w:rsidR="00FC18A2" w:rsidRPr="00AE6E04">
        <w:rPr>
          <w:bCs/>
        </w:rPr>
        <w:t>PRACH configuration index</w:t>
      </w:r>
      <w:r w:rsidR="00FC18A2">
        <w:rPr>
          <w:bCs/>
        </w:rPr>
        <w:t xml:space="preserve"> that are available for this RACH configuration. If </w:t>
      </w:r>
      <w:r w:rsidR="00FC18A2" w:rsidRPr="006F115B">
        <w:t>SSB-SharedRO-MaskIndex</w:t>
      </w:r>
      <w:r w:rsidR="00FC18A2">
        <w:t xml:space="preserve"> is not signaled, all </w:t>
      </w:r>
      <w:r w:rsidR="00FC18A2" w:rsidRPr="006F115B">
        <w:rPr>
          <w:szCs w:val="22"/>
          <w:lang w:eastAsia="sv-SE"/>
        </w:rPr>
        <w:t xml:space="preserve">ROs </w:t>
      </w:r>
      <w:r w:rsidR="00FC18A2">
        <w:rPr>
          <w:szCs w:val="22"/>
          <w:lang w:eastAsia="sv-SE"/>
        </w:rPr>
        <w:t xml:space="preserve">indicated by </w:t>
      </w:r>
      <w:r w:rsidR="00FC18A2" w:rsidRPr="00AE6E04">
        <w:rPr>
          <w:bCs/>
        </w:rPr>
        <w:t>PRACH configuration index</w:t>
      </w:r>
      <w:r w:rsidR="00FC18A2">
        <w:rPr>
          <w:bCs/>
        </w:rPr>
        <w:t xml:space="preserve"> are available for this RACH configuration.</w:t>
      </w:r>
    </w:p>
    <w:p w:rsidR="00C36A41" w:rsidRDefault="00C36A41" w:rsidP="00FC18A2">
      <w:pPr>
        <w:jc w:val="both"/>
        <w:rPr>
          <w:bCs/>
        </w:rPr>
      </w:pPr>
      <w:r>
        <w:rPr>
          <w:bCs/>
        </w:rPr>
        <w:t xml:space="preserve">In this option </w:t>
      </w:r>
      <w:r w:rsidR="009D33F5" w:rsidRPr="006F115B">
        <w:t>SSB-</w:t>
      </w:r>
      <w:proofErr w:type="spellStart"/>
      <w:r w:rsidR="009D33F5" w:rsidRPr="006F115B">
        <w:t>PerRACH</w:t>
      </w:r>
      <w:proofErr w:type="spellEnd"/>
      <w:r w:rsidR="009D33F5" w:rsidRPr="006F115B">
        <w:t>-</w:t>
      </w:r>
      <w:proofErr w:type="spellStart"/>
      <w:r w:rsidR="009D33F5" w:rsidRPr="006F115B">
        <w:t>OccasionAndCB-PreamblesPerSSB</w:t>
      </w:r>
      <w:proofErr w:type="spellEnd"/>
      <w:r w:rsidR="009D33F5">
        <w:t xml:space="preserve"> </w:t>
      </w:r>
      <w:r>
        <w:t xml:space="preserve">can be skipped and </w:t>
      </w:r>
      <w:r w:rsidRPr="006F115B">
        <w:t>CB-</w:t>
      </w:r>
      <w:proofErr w:type="spellStart"/>
      <w:r w:rsidRPr="006F115B">
        <w:t>PreamblesPerSSB</w:t>
      </w:r>
      <w:proofErr w:type="spellEnd"/>
      <w:r w:rsidRPr="006F115B">
        <w:t>-</w:t>
      </w:r>
      <w:proofErr w:type="spellStart"/>
      <w:r w:rsidRPr="006F115B">
        <w:t>PerSharedRO</w:t>
      </w:r>
      <w:proofErr w:type="spellEnd"/>
      <w:r>
        <w:t xml:space="preserve"> is included in </w:t>
      </w:r>
      <w:r w:rsidR="009D33F5">
        <w:t xml:space="preserve">some </w:t>
      </w:r>
      <w:r>
        <w:rPr>
          <w:bCs/>
        </w:rPr>
        <w:t>RACH configuration</w:t>
      </w:r>
      <w:r w:rsidR="009D33F5">
        <w:rPr>
          <w:bCs/>
        </w:rPr>
        <w:t xml:space="preserve">s sharing ROs with other RACH configuration. </w:t>
      </w:r>
      <w:r w:rsidR="009D33F5" w:rsidRPr="006F115B">
        <w:t>SSB-</w:t>
      </w:r>
      <w:proofErr w:type="spellStart"/>
      <w:r w:rsidR="009D33F5" w:rsidRPr="006F115B">
        <w:t>PerRACH</w:t>
      </w:r>
      <w:proofErr w:type="spellEnd"/>
      <w:r w:rsidR="009D33F5" w:rsidRPr="006F115B">
        <w:t>-</w:t>
      </w:r>
      <w:proofErr w:type="spellStart"/>
      <w:r w:rsidR="009D33F5" w:rsidRPr="006F115B">
        <w:t>OccasionAndCB-PreamblesPerSSB</w:t>
      </w:r>
      <w:proofErr w:type="spellEnd"/>
      <w:r w:rsidR="009D33F5">
        <w:t xml:space="preserve"> and </w:t>
      </w:r>
      <w:r w:rsidR="009D33F5" w:rsidRPr="00AE6E04">
        <w:rPr>
          <w:bCs/>
        </w:rPr>
        <w:t>PRACH configuration index</w:t>
      </w:r>
      <w:r w:rsidR="009D33F5">
        <w:rPr>
          <w:bCs/>
        </w:rPr>
        <w:t xml:space="preserve"> </w:t>
      </w:r>
      <w:r w:rsidR="009D33F5">
        <w:t xml:space="preserve">is included in only </w:t>
      </w:r>
      <w:r w:rsidR="0081570D">
        <w:t xml:space="preserve">one of the </w:t>
      </w:r>
      <w:r w:rsidR="009D33F5">
        <w:t xml:space="preserve">RACH configuration amongst the </w:t>
      </w:r>
      <w:r w:rsidR="009D33F5">
        <w:rPr>
          <w:bCs/>
        </w:rPr>
        <w:t>RACH configurations sharing ROs.</w:t>
      </w:r>
    </w:p>
    <w:p w:rsidR="009D33F5" w:rsidRDefault="00AE3641" w:rsidP="009D33F5">
      <w:pPr>
        <w:jc w:val="both"/>
      </w:pPr>
      <w:r w:rsidRPr="005A0F74">
        <w:rPr>
          <w:bCs/>
          <w:u w:val="single"/>
        </w:rPr>
        <w:t>Option 3:</w:t>
      </w:r>
      <w:r>
        <w:rPr>
          <w:bCs/>
        </w:rPr>
        <w:t xml:space="preserve"> </w:t>
      </w:r>
      <w:r w:rsidRPr="00AE6E04">
        <w:rPr>
          <w:bCs/>
        </w:rPr>
        <w:t>PRACH configuration index</w:t>
      </w:r>
      <w:r>
        <w:rPr>
          <w:bCs/>
        </w:rPr>
        <w:t xml:space="preserve"> is not always signaled in the RACH configuration. It can be skipped in case ROs for the RACH configuration is shared with another RACH configuration. RACH configurations with shared ROs can be included one after another in the list of RACH configurations and PRACH configuration index can be included only for the first RACH configuration amongst the RACH </w:t>
      </w:r>
      <w:r w:rsidR="008776A9">
        <w:rPr>
          <w:bCs/>
        </w:rPr>
        <w:t>configuration</w:t>
      </w:r>
      <w:r w:rsidR="00D05B61">
        <w:rPr>
          <w:bCs/>
        </w:rPr>
        <w:t xml:space="preserve">. This is illustrated in Figure </w:t>
      </w:r>
      <w:r w:rsidR="00FE35C3">
        <w:rPr>
          <w:bCs/>
        </w:rPr>
        <w:t>3</w:t>
      </w:r>
      <w:r w:rsidR="00D05B61">
        <w:rPr>
          <w:bCs/>
        </w:rPr>
        <w:t>.</w:t>
      </w:r>
      <w:r w:rsidR="00C36A41" w:rsidRPr="00C36A41">
        <w:t xml:space="preserve"> </w:t>
      </w:r>
    </w:p>
    <w:p w:rsidR="009D33F5" w:rsidRDefault="00C36A41" w:rsidP="009D33F5">
      <w:pPr>
        <w:jc w:val="both"/>
      </w:pPr>
      <w:r>
        <w:t xml:space="preserve">In this option, SSB-SharedRO-MaskIndex can also be signaled as in case of option 2. </w:t>
      </w:r>
    </w:p>
    <w:p w:rsidR="009D33F5" w:rsidRDefault="009D33F5" w:rsidP="009D33F5">
      <w:pPr>
        <w:jc w:val="both"/>
        <w:rPr>
          <w:bCs/>
        </w:rPr>
      </w:pPr>
      <w:r>
        <w:rPr>
          <w:bCs/>
        </w:rPr>
        <w:lastRenderedPageBreak/>
        <w:t xml:space="preserve">In this option </w:t>
      </w:r>
      <w:r w:rsidRPr="006F115B">
        <w:t>SSB-</w:t>
      </w:r>
      <w:proofErr w:type="spellStart"/>
      <w:r w:rsidRPr="006F115B">
        <w:t>PerRACH</w:t>
      </w:r>
      <w:proofErr w:type="spellEnd"/>
      <w:r w:rsidRPr="006F115B">
        <w:t>-</w:t>
      </w:r>
      <w:proofErr w:type="spellStart"/>
      <w:r w:rsidRPr="006F115B">
        <w:t>OccasionAndCB-PreamblesPerSSB</w:t>
      </w:r>
      <w:proofErr w:type="spellEnd"/>
      <w:r>
        <w:t xml:space="preserve"> can be skipped and </w:t>
      </w:r>
      <w:r w:rsidRPr="006F115B">
        <w:t>CB-</w:t>
      </w:r>
      <w:proofErr w:type="spellStart"/>
      <w:r w:rsidRPr="006F115B">
        <w:t>PreamblesPerSSB</w:t>
      </w:r>
      <w:proofErr w:type="spellEnd"/>
      <w:r w:rsidRPr="006F115B">
        <w:t>-</w:t>
      </w:r>
      <w:proofErr w:type="spellStart"/>
      <w:r w:rsidRPr="006F115B">
        <w:t>PerSharedRO</w:t>
      </w:r>
      <w:proofErr w:type="spellEnd"/>
      <w:r>
        <w:t xml:space="preserve"> is included in some </w:t>
      </w:r>
      <w:r>
        <w:rPr>
          <w:bCs/>
        </w:rPr>
        <w:t xml:space="preserve">RACH configurations sharing ROs with other RACH configuration. </w:t>
      </w:r>
      <w:r w:rsidRPr="006F115B">
        <w:t>SSB-</w:t>
      </w:r>
      <w:proofErr w:type="spellStart"/>
      <w:r w:rsidRPr="006F115B">
        <w:t>PerRACH</w:t>
      </w:r>
      <w:proofErr w:type="spellEnd"/>
      <w:r w:rsidRPr="006F115B">
        <w:t>-</w:t>
      </w:r>
      <w:proofErr w:type="spellStart"/>
      <w:r w:rsidRPr="006F115B">
        <w:t>OccasionAndCB-PreamblesPerSSB</w:t>
      </w:r>
      <w:proofErr w:type="spellEnd"/>
      <w:r>
        <w:t xml:space="preserve"> and </w:t>
      </w:r>
      <w:r w:rsidRPr="00AE6E04">
        <w:rPr>
          <w:bCs/>
        </w:rPr>
        <w:t>PRACH configuration index</w:t>
      </w:r>
      <w:r>
        <w:rPr>
          <w:bCs/>
        </w:rPr>
        <w:t xml:space="preserve"> </w:t>
      </w:r>
      <w:r>
        <w:t xml:space="preserve">is included in only </w:t>
      </w:r>
      <w:r w:rsidR="0081570D">
        <w:t xml:space="preserve">one of the </w:t>
      </w:r>
      <w:r>
        <w:t xml:space="preserve">RACH configuration amongst the </w:t>
      </w:r>
      <w:r>
        <w:rPr>
          <w:bCs/>
        </w:rPr>
        <w:t>RACH configurations sharing ROs.</w:t>
      </w:r>
    </w:p>
    <w:p w:rsidR="00D05B61" w:rsidRDefault="007707E7" w:rsidP="00D05B61">
      <w:pPr>
        <w:jc w:val="center"/>
      </w:pPr>
      <w:r>
        <w:object w:dxaOrig="7189" w:dyaOrig="4741">
          <v:shape id="_x0000_i1027" type="#_x0000_t75" style="width:359.4pt;height:237pt" o:ole="">
            <v:imagedata r:id="rId9" o:title=""/>
          </v:shape>
          <o:OLEObject Type="Embed" ProgID="Visio.Drawing.15" ShapeID="_x0000_i1027" DrawAspect="Content" ObjectID="_1696226938" r:id="rId10"/>
        </w:object>
      </w:r>
    </w:p>
    <w:p w:rsidR="00D05B61" w:rsidRPr="00D05B61" w:rsidRDefault="00D05B61" w:rsidP="00D05B61">
      <w:pPr>
        <w:jc w:val="center"/>
        <w:rPr>
          <w:b/>
          <w:bCs/>
        </w:rPr>
      </w:pPr>
      <w:r w:rsidRPr="00D05B61">
        <w:rPr>
          <w:b/>
          <w:bCs/>
        </w:rPr>
        <w:t xml:space="preserve"> </w:t>
      </w:r>
      <w:r w:rsidR="00130936">
        <w:rPr>
          <w:b/>
          <w:bCs/>
        </w:rPr>
        <w:t>Figure 3</w:t>
      </w:r>
    </w:p>
    <w:p w:rsidR="009D33F5" w:rsidRDefault="00C36A41" w:rsidP="00C36A41">
      <w:pPr>
        <w:rPr>
          <w:bCs/>
        </w:rPr>
      </w:pPr>
      <w:r>
        <w:rPr>
          <w:bCs/>
        </w:rPr>
        <w:t xml:space="preserve">In our view, </w:t>
      </w:r>
      <w:r w:rsidR="009D33F5">
        <w:rPr>
          <w:bCs/>
        </w:rPr>
        <w:t>option 2 is simple and flexible. So we propose</w:t>
      </w:r>
    </w:p>
    <w:p w:rsidR="009D33F5" w:rsidRPr="005A0F74" w:rsidRDefault="009D33F5" w:rsidP="005A0F74">
      <w:pPr>
        <w:jc w:val="both"/>
        <w:rPr>
          <w:b/>
        </w:rPr>
      </w:pPr>
      <w:r w:rsidRPr="005A0F74">
        <w:rPr>
          <w:b/>
        </w:rPr>
        <w:t xml:space="preserve">Proposal 3: PRACH configuration index is not always signaled in the RACH configuration. It can be skipped in case ROs for the RACH configuration is shared with another RACH configuration. </w:t>
      </w:r>
    </w:p>
    <w:p w:rsidR="00D05B61" w:rsidRPr="005A0F74" w:rsidRDefault="009D33F5" w:rsidP="005A0F74">
      <w:pPr>
        <w:jc w:val="both"/>
        <w:rPr>
          <w:b/>
        </w:rPr>
      </w:pPr>
      <w:r w:rsidRPr="005A0F74">
        <w:rPr>
          <w:b/>
        </w:rPr>
        <w:t xml:space="preserve">Proposal 4: </w:t>
      </w:r>
      <w:r w:rsidR="005A0F74" w:rsidRPr="005A0F74">
        <w:rPr>
          <w:b/>
        </w:rPr>
        <w:t>RACH configurations sharing the ROs are assigned an index/identity and signaled by network in RACH configuration.</w:t>
      </w:r>
    </w:p>
    <w:p w:rsidR="00FC18A2" w:rsidRDefault="005A0F74" w:rsidP="00AE6E04">
      <w:pPr>
        <w:jc w:val="both"/>
        <w:rPr>
          <w:b/>
        </w:rPr>
      </w:pPr>
      <w:r w:rsidRPr="005A0F74">
        <w:rPr>
          <w:b/>
        </w:rPr>
        <w:t>Proposal 5: SSB-</w:t>
      </w:r>
      <w:proofErr w:type="spellStart"/>
      <w:r w:rsidRPr="005A0F74">
        <w:rPr>
          <w:b/>
        </w:rPr>
        <w:t>PerRACH</w:t>
      </w:r>
      <w:proofErr w:type="spellEnd"/>
      <w:r w:rsidRPr="005A0F74">
        <w:rPr>
          <w:b/>
        </w:rPr>
        <w:t>-</w:t>
      </w:r>
      <w:proofErr w:type="spellStart"/>
      <w:r w:rsidRPr="005A0F74">
        <w:rPr>
          <w:b/>
        </w:rPr>
        <w:t>OccasionAndCB-PreamblesPerSSB</w:t>
      </w:r>
      <w:proofErr w:type="spellEnd"/>
      <w:r w:rsidRPr="005A0F74">
        <w:rPr>
          <w:b/>
        </w:rPr>
        <w:t xml:space="preserve"> can be skipp</w:t>
      </w:r>
      <w:r w:rsidR="00815E4A">
        <w:rPr>
          <w:b/>
        </w:rPr>
        <w:t>ed and CB-</w:t>
      </w:r>
      <w:proofErr w:type="spellStart"/>
      <w:r w:rsidR="00815E4A">
        <w:rPr>
          <w:b/>
        </w:rPr>
        <w:t>PreamblesPerSSB</w:t>
      </w:r>
      <w:proofErr w:type="spellEnd"/>
      <w:r w:rsidR="00815E4A">
        <w:rPr>
          <w:b/>
        </w:rPr>
        <w:t>-</w:t>
      </w:r>
      <w:proofErr w:type="spellStart"/>
      <w:r w:rsidRPr="005A0F74">
        <w:rPr>
          <w:b/>
        </w:rPr>
        <w:t>PerSharedRO</w:t>
      </w:r>
      <w:proofErr w:type="spellEnd"/>
      <w:r w:rsidRPr="005A0F74">
        <w:rPr>
          <w:b/>
        </w:rPr>
        <w:t xml:space="preserve"> is included in some RACH configurations sharing ROs with other RACH configuration. SSB-</w:t>
      </w:r>
      <w:proofErr w:type="spellStart"/>
      <w:r w:rsidRPr="005A0F74">
        <w:rPr>
          <w:b/>
        </w:rPr>
        <w:t>PerRACH</w:t>
      </w:r>
      <w:proofErr w:type="spellEnd"/>
      <w:r w:rsidRPr="005A0F74">
        <w:rPr>
          <w:b/>
        </w:rPr>
        <w:t>-</w:t>
      </w:r>
      <w:proofErr w:type="spellStart"/>
      <w:r w:rsidRPr="005A0F74">
        <w:rPr>
          <w:b/>
        </w:rPr>
        <w:t>OccasionAndCB-PreamblesPerSSB</w:t>
      </w:r>
      <w:proofErr w:type="spellEnd"/>
      <w:r w:rsidRPr="005A0F74">
        <w:rPr>
          <w:b/>
        </w:rPr>
        <w:t xml:space="preserve"> and PRACH configuration index is included in only </w:t>
      </w:r>
      <w:r w:rsidR="00917B9A">
        <w:rPr>
          <w:b/>
        </w:rPr>
        <w:t xml:space="preserve">one of the </w:t>
      </w:r>
      <w:r w:rsidRPr="005A0F74">
        <w:rPr>
          <w:b/>
        </w:rPr>
        <w:t>RACH configuration amongst the RACH configurations sharing ROs.</w:t>
      </w:r>
    </w:p>
    <w:p w:rsidR="00815E4A" w:rsidRPr="002B2C89" w:rsidRDefault="00815E4A" w:rsidP="00815E4A">
      <w:pPr>
        <w:jc w:val="both"/>
        <w:rPr>
          <w:rFonts w:eastAsia="Malgun Gothic"/>
        </w:rPr>
      </w:pPr>
      <w:r w:rsidRPr="002C4A30">
        <w:rPr>
          <w:rFonts w:eastAsia="Malgun Gothic"/>
        </w:rPr>
        <w:t>For f</w:t>
      </w:r>
      <w:r>
        <w:rPr>
          <w:rFonts w:eastAsia="Malgun Gothic"/>
        </w:rPr>
        <w:t>lexible signaling of ROs (e.g. to avoid ROs of different RACH configurations starting in same slot/symbol</w:t>
      </w:r>
      <w:r w:rsidR="00293048">
        <w:rPr>
          <w:rFonts w:eastAsia="Malgun Gothic"/>
        </w:rPr>
        <w:t xml:space="preserve"> and hence avoid RA-RNTI ambiguity</w:t>
      </w:r>
      <w:r>
        <w:rPr>
          <w:rFonts w:eastAsia="Malgun Gothic"/>
        </w:rPr>
        <w:t>)</w:t>
      </w:r>
      <w:r w:rsidRPr="002C4A30">
        <w:rPr>
          <w:rFonts w:eastAsia="Malgun Gothic"/>
        </w:rPr>
        <w:t>, following parameters can be configured in RACH configuration.</w:t>
      </w:r>
      <w:r>
        <w:rPr>
          <w:rFonts w:eastAsia="Malgun Gothic"/>
        </w:rPr>
        <w:t xml:space="preserve"> Note that these parameters are currently supported only for IAB RACH configuration.</w:t>
      </w:r>
    </w:p>
    <w:tbl>
      <w:tblPr>
        <w:tblW w:w="927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70"/>
      </w:tblGrid>
      <w:tr w:rsidR="00815E4A" w:rsidRPr="00F537EB" w:rsidTr="00815E4A">
        <w:tc>
          <w:tcPr>
            <w:tcW w:w="9270" w:type="dxa"/>
            <w:tcBorders>
              <w:top w:val="single" w:sz="4" w:space="0" w:color="auto"/>
              <w:left w:val="single" w:sz="4" w:space="0" w:color="auto"/>
              <w:bottom w:val="single" w:sz="4" w:space="0" w:color="auto"/>
              <w:right w:val="single" w:sz="4" w:space="0" w:color="auto"/>
            </w:tcBorders>
          </w:tcPr>
          <w:p w:rsidR="00815E4A" w:rsidRPr="0063723A" w:rsidRDefault="00815E4A" w:rsidP="002F534E">
            <w:pPr>
              <w:pStyle w:val="CRCoverPage"/>
              <w:spacing w:after="0"/>
              <w:rPr>
                <w:rFonts w:ascii="Times New Roman" w:hAnsi="Times New Roman"/>
                <w:b/>
              </w:rPr>
            </w:pPr>
            <w:proofErr w:type="spellStart"/>
            <w:r w:rsidRPr="0063723A">
              <w:rPr>
                <w:rFonts w:ascii="Times New Roman" w:hAnsi="Times New Roman"/>
                <w:b/>
              </w:rPr>
              <w:t>prac</w:t>
            </w:r>
            <w:r>
              <w:rPr>
                <w:rFonts w:ascii="Times New Roman" w:hAnsi="Times New Roman"/>
                <w:b/>
              </w:rPr>
              <w:t>h-ConfigurationPeriodScaling</w:t>
            </w:r>
            <w:proofErr w:type="spellEnd"/>
          </w:p>
          <w:p w:rsidR="00815E4A" w:rsidRPr="0063723A" w:rsidRDefault="00815E4A" w:rsidP="002F534E">
            <w:pPr>
              <w:pStyle w:val="CRCoverPage"/>
              <w:spacing w:after="0"/>
              <w:rPr>
                <w:rFonts w:ascii="Times New Roman" w:hAnsi="Times New Roman"/>
              </w:rPr>
            </w:pPr>
            <w:r w:rsidRPr="0063723A">
              <w:rPr>
                <w:rFonts w:ascii="Times New Roman" w:hAnsi="Times New Roman"/>
              </w:rPr>
              <w:t>Scaling factor to extend the periodicity of the baseline configuration indicated</w:t>
            </w:r>
            <w:r>
              <w:rPr>
                <w:rFonts w:ascii="Times New Roman" w:hAnsi="Times New Roman"/>
              </w:rPr>
              <w:t xml:space="preserve"> by </w:t>
            </w:r>
            <w:proofErr w:type="spellStart"/>
            <w:r>
              <w:rPr>
                <w:rFonts w:ascii="Times New Roman" w:hAnsi="Times New Roman"/>
              </w:rPr>
              <w:t>prach-ConfigurationIndex</w:t>
            </w:r>
            <w:proofErr w:type="spellEnd"/>
            <w:r w:rsidRPr="0063723A">
              <w:rPr>
                <w:rFonts w:ascii="Times New Roman" w:hAnsi="Times New Roman"/>
              </w:rPr>
              <w:t>. Value scf1 corr</w:t>
            </w:r>
            <w:r w:rsidRPr="0063723A">
              <w:rPr>
                <w:rFonts w:ascii="Times New Roman" w:eastAsia="SimSun" w:hAnsi="Times New Roman"/>
              </w:rPr>
              <w:t>e</w:t>
            </w:r>
            <w:r w:rsidRPr="0063723A">
              <w:rPr>
                <w:rFonts w:ascii="Times New Roman" w:hAnsi="Times New Roman"/>
              </w:rPr>
              <w:t>sponds to scaling factor of 1 and so on.</w:t>
            </w:r>
          </w:p>
        </w:tc>
      </w:tr>
      <w:tr w:rsidR="00815E4A" w:rsidRPr="00F537EB" w:rsidTr="00815E4A">
        <w:tc>
          <w:tcPr>
            <w:tcW w:w="9270" w:type="dxa"/>
            <w:tcBorders>
              <w:top w:val="single" w:sz="4" w:space="0" w:color="auto"/>
              <w:left w:val="single" w:sz="4" w:space="0" w:color="auto"/>
              <w:bottom w:val="single" w:sz="4" w:space="0" w:color="auto"/>
              <w:right w:val="single" w:sz="4" w:space="0" w:color="auto"/>
            </w:tcBorders>
          </w:tcPr>
          <w:p w:rsidR="00815E4A" w:rsidRPr="0063723A" w:rsidRDefault="00815E4A" w:rsidP="002F534E">
            <w:pPr>
              <w:pStyle w:val="CRCoverPage"/>
              <w:spacing w:after="0"/>
              <w:rPr>
                <w:rFonts w:ascii="Times New Roman" w:hAnsi="Times New Roman"/>
                <w:b/>
              </w:rPr>
            </w:pPr>
            <w:proofErr w:type="spellStart"/>
            <w:r w:rsidRPr="0063723A">
              <w:rPr>
                <w:rFonts w:ascii="Times New Roman" w:hAnsi="Times New Roman"/>
                <w:b/>
              </w:rPr>
              <w:t>prach-ConfigurationFrameOffs</w:t>
            </w:r>
            <w:r>
              <w:rPr>
                <w:rFonts w:ascii="Times New Roman" w:hAnsi="Times New Roman"/>
                <w:b/>
              </w:rPr>
              <w:t>et</w:t>
            </w:r>
            <w:proofErr w:type="spellEnd"/>
          </w:p>
          <w:p w:rsidR="00815E4A" w:rsidRPr="0063723A" w:rsidRDefault="00815E4A" w:rsidP="002F534E">
            <w:pPr>
              <w:pStyle w:val="CRCoverPage"/>
              <w:spacing w:after="0"/>
              <w:rPr>
                <w:rFonts w:ascii="Times New Roman" w:hAnsi="Times New Roman"/>
              </w:rPr>
            </w:pPr>
            <w:r w:rsidRPr="0063723A">
              <w:rPr>
                <w:rFonts w:ascii="Times New Roman" w:hAnsi="Times New Roman"/>
              </w:rPr>
              <w:t>Scaling factor for ROs defined in the baseline configuration indicated</w:t>
            </w:r>
            <w:r>
              <w:rPr>
                <w:rFonts w:ascii="Times New Roman" w:hAnsi="Times New Roman"/>
              </w:rPr>
              <w:t xml:space="preserve"> by </w:t>
            </w:r>
            <w:proofErr w:type="spellStart"/>
            <w:r>
              <w:rPr>
                <w:rFonts w:ascii="Times New Roman" w:hAnsi="Times New Roman"/>
              </w:rPr>
              <w:t>prach-ConfigurationIndex</w:t>
            </w:r>
            <w:proofErr w:type="spellEnd"/>
            <w:r w:rsidRPr="0063723A">
              <w:rPr>
                <w:rFonts w:ascii="Times New Roman" w:hAnsi="Times New Roman"/>
              </w:rPr>
              <w:t>.</w:t>
            </w:r>
          </w:p>
        </w:tc>
      </w:tr>
      <w:tr w:rsidR="00815E4A" w:rsidRPr="00F537EB" w:rsidTr="00815E4A">
        <w:tc>
          <w:tcPr>
            <w:tcW w:w="9270" w:type="dxa"/>
            <w:tcBorders>
              <w:top w:val="single" w:sz="4" w:space="0" w:color="auto"/>
              <w:left w:val="single" w:sz="4" w:space="0" w:color="auto"/>
              <w:bottom w:val="single" w:sz="4" w:space="0" w:color="auto"/>
              <w:right w:val="single" w:sz="4" w:space="0" w:color="auto"/>
            </w:tcBorders>
          </w:tcPr>
          <w:p w:rsidR="00815E4A" w:rsidRPr="0063723A" w:rsidRDefault="00815E4A" w:rsidP="002F534E">
            <w:pPr>
              <w:pStyle w:val="CRCoverPage"/>
              <w:spacing w:after="0"/>
              <w:rPr>
                <w:rFonts w:ascii="Times New Roman" w:hAnsi="Times New Roman"/>
                <w:b/>
              </w:rPr>
            </w:pPr>
            <w:proofErr w:type="spellStart"/>
            <w:r>
              <w:rPr>
                <w:rFonts w:ascii="Times New Roman" w:hAnsi="Times New Roman"/>
                <w:b/>
              </w:rPr>
              <w:t>prach-ConfigurationSOffset</w:t>
            </w:r>
            <w:proofErr w:type="spellEnd"/>
          </w:p>
          <w:p w:rsidR="00815E4A" w:rsidRPr="0063723A" w:rsidRDefault="00815E4A" w:rsidP="002F534E">
            <w:pPr>
              <w:pStyle w:val="CRCoverPage"/>
              <w:spacing w:after="0"/>
              <w:rPr>
                <w:rFonts w:ascii="Times New Roman" w:hAnsi="Times New Roman"/>
              </w:rPr>
            </w:pPr>
            <w:proofErr w:type="spellStart"/>
            <w:r w:rsidRPr="0063723A">
              <w:rPr>
                <w:rFonts w:ascii="Times New Roman" w:hAnsi="Times New Roman"/>
              </w:rPr>
              <w:t>Subframe</w:t>
            </w:r>
            <w:proofErr w:type="spellEnd"/>
            <w:r w:rsidRPr="0063723A">
              <w:rPr>
                <w:rFonts w:ascii="Times New Roman" w:hAnsi="Times New Roman"/>
              </w:rPr>
              <w:t>/Slot offset for ROs defined in the baseline configuration indicated</w:t>
            </w:r>
            <w:r>
              <w:rPr>
                <w:rFonts w:ascii="Times New Roman" w:hAnsi="Times New Roman"/>
              </w:rPr>
              <w:t xml:space="preserve"> by </w:t>
            </w:r>
            <w:proofErr w:type="spellStart"/>
            <w:r>
              <w:rPr>
                <w:rFonts w:ascii="Times New Roman" w:hAnsi="Times New Roman"/>
              </w:rPr>
              <w:t>prach-ConfigurationIndex</w:t>
            </w:r>
            <w:proofErr w:type="spellEnd"/>
            <w:r w:rsidRPr="0063723A">
              <w:rPr>
                <w:rFonts w:ascii="Times New Roman" w:hAnsi="Times New Roman"/>
              </w:rPr>
              <w:t>.</w:t>
            </w:r>
          </w:p>
        </w:tc>
      </w:tr>
    </w:tbl>
    <w:p w:rsidR="00815E4A" w:rsidRDefault="00815E4A" w:rsidP="00815E4A">
      <w:pPr>
        <w:pStyle w:val="CRCoverPage"/>
        <w:ind w:left="1000" w:hangingChars="500" w:hanging="1000"/>
        <w:rPr>
          <w:rFonts w:ascii="Times New Roman" w:hAnsi="Times New Roman"/>
          <w:b/>
        </w:rPr>
      </w:pPr>
    </w:p>
    <w:p w:rsidR="00815E4A" w:rsidRPr="00E85159" w:rsidRDefault="00293048" w:rsidP="00815E4A">
      <w:pPr>
        <w:pStyle w:val="CRCoverPage"/>
        <w:ind w:left="1000" w:hangingChars="500" w:hanging="1000"/>
        <w:rPr>
          <w:rFonts w:ascii="Times New Roman" w:hAnsi="Times New Roman"/>
          <w:b/>
        </w:rPr>
      </w:pPr>
      <w:r>
        <w:rPr>
          <w:rFonts w:ascii="Times New Roman" w:hAnsi="Times New Roman"/>
          <w:b/>
        </w:rPr>
        <w:t>Proposal 6</w:t>
      </w:r>
      <w:r w:rsidR="00815E4A" w:rsidRPr="00E85159">
        <w:rPr>
          <w:rFonts w:ascii="Times New Roman" w:hAnsi="Times New Roman"/>
          <w:b/>
        </w:rPr>
        <w:t xml:space="preserve">: </w:t>
      </w:r>
      <w:r>
        <w:rPr>
          <w:rFonts w:ascii="Times New Roman" w:hAnsi="Times New Roman"/>
          <w:b/>
        </w:rPr>
        <w:t>In addition to</w:t>
      </w:r>
      <w:r w:rsidR="00815E4A" w:rsidRPr="00E85159">
        <w:rPr>
          <w:rFonts w:ascii="Times New Roman" w:hAnsi="Times New Roman"/>
          <w:b/>
        </w:rPr>
        <w:t xml:space="preserve"> </w:t>
      </w:r>
      <w:proofErr w:type="spellStart"/>
      <w:r w:rsidRPr="00293048">
        <w:rPr>
          <w:rFonts w:ascii="Times New Roman" w:hAnsi="Times New Roman"/>
          <w:b/>
        </w:rPr>
        <w:t>prach-ConfigurationIndex</w:t>
      </w:r>
      <w:proofErr w:type="spellEnd"/>
      <w:r w:rsidR="00815E4A" w:rsidRPr="00E85159">
        <w:rPr>
          <w:rFonts w:ascii="Times New Roman" w:hAnsi="Times New Roman"/>
          <w:b/>
        </w:rPr>
        <w:t xml:space="preserve">, </w:t>
      </w:r>
      <w:r>
        <w:rPr>
          <w:rFonts w:ascii="Times New Roman" w:hAnsi="Times New Roman"/>
          <w:b/>
        </w:rPr>
        <w:t>following parameters can be optionally included in</w:t>
      </w:r>
      <w:r w:rsidRPr="00293048">
        <w:rPr>
          <w:rFonts w:ascii="Times New Roman" w:hAnsi="Times New Roman"/>
          <w:b/>
        </w:rPr>
        <w:t xml:space="preserve"> RACH configuration:</w:t>
      </w:r>
      <w:r>
        <w:rPr>
          <w:rFonts w:ascii="Times New Roman" w:hAnsi="Times New Roman"/>
          <w:b/>
        </w:rPr>
        <w:t xml:space="preserve"> </w:t>
      </w:r>
      <w:proofErr w:type="spellStart"/>
      <w:r w:rsidR="00815E4A" w:rsidRPr="00E85159">
        <w:rPr>
          <w:rFonts w:ascii="Times New Roman" w:hAnsi="Times New Roman"/>
          <w:b/>
        </w:rPr>
        <w:t>prac</w:t>
      </w:r>
      <w:r>
        <w:rPr>
          <w:rFonts w:ascii="Times New Roman" w:hAnsi="Times New Roman"/>
          <w:b/>
        </w:rPr>
        <w:t>h-ConfigurationPeriodScaling</w:t>
      </w:r>
      <w:proofErr w:type="spellEnd"/>
      <w:r w:rsidR="00815E4A" w:rsidRPr="00E85159">
        <w:rPr>
          <w:rFonts w:ascii="Times New Roman" w:hAnsi="Times New Roman"/>
          <w:b/>
        </w:rPr>
        <w:t xml:space="preserve">, </w:t>
      </w:r>
      <w:proofErr w:type="spellStart"/>
      <w:r w:rsidR="00815E4A" w:rsidRPr="00E85159">
        <w:rPr>
          <w:rFonts w:ascii="Times New Roman" w:hAnsi="Times New Roman"/>
          <w:b/>
        </w:rPr>
        <w:t>pr</w:t>
      </w:r>
      <w:r>
        <w:rPr>
          <w:rFonts w:ascii="Times New Roman" w:hAnsi="Times New Roman"/>
          <w:b/>
        </w:rPr>
        <w:t>ach-ConfigurationFrameOffset</w:t>
      </w:r>
      <w:proofErr w:type="spellEnd"/>
      <w:r>
        <w:rPr>
          <w:rFonts w:ascii="Times New Roman" w:hAnsi="Times New Roman"/>
          <w:b/>
        </w:rPr>
        <w:t xml:space="preserve">, </w:t>
      </w:r>
      <w:proofErr w:type="spellStart"/>
      <w:r>
        <w:rPr>
          <w:rFonts w:ascii="Times New Roman" w:hAnsi="Times New Roman"/>
          <w:b/>
        </w:rPr>
        <w:t>prach-ConfigurationSOffset</w:t>
      </w:r>
      <w:proofErr w:type="spellEnd"/>
      <w:r w:rsidR="00815E4A">
        <w:rPr>
          <w:rFonts w:ascii="Times New Roman" w:hAnsi="Times New Roman"/>
          <w:b/>
        </w:rPr>
        <w:t>.</w:t>
      </w:r>
    </w:p>
    <w:p w:rsidR="00815E4A" w:rsidRPr="00815E4A" w:rsidRDefault="00815E4A" w:rsidP="00AE6E04">
      <w:pPr>
        <w:jc w:val="both"/>
        <w:rPr>
          <w:rFonts w:eastAsia="Malgun Gothic"/>
          <w:lang w:val="en-GB"/>
        </w:rPr>
      </w:pPr>
    </w:p>
    <w:p w:rsidR="0031552F" w:rsidRPr="00F676D2" w:rsidRDefault="00DC0E27" w:rsidP="0031552F">
      <w:pPr>
        <w:pStyle w:val="Heading1"/>
      </w:pPr>
      <w:r>
        <w:lastRenderedPageBreak/>
        <w:t>Concl</w:t>
      </w:r>
      <w:r w:rsidR="0031552F" w:rsidRPr="00F676D2">
        <w:t>usion</w:t>
      </w:r>
    </w:p>
    <w:p w:rsidR="0031552F" w:rsidRDefault="0031552F" w:rsidP="0031552F">
      <w:r w:rsidRPr="004B33DE">
        <w:t>Based on the above, RAN2 is requested to discuss and agree on the following proposals:</w:t>
      </w:r>
    </w:p>
    <w:p w:rsidR="005A0F74" w:rsidRPr="00845D7A" w:rsidRDefault="005A0F74" w:rsidP="005A0F74">
      <w:pPr>
        <w:adjustRightInd w:val="0"/>
        <w:spacing w:after="240"/>
        <w:jc w:val="both"/>
        <w:textAlignment w:val="baseline"/>
        <w:rPr>
          <w:b/>
          <w:color w:val="000000"/>
        </w:rPr>
      </w:pPr>
      <w:r w:rsidRPr="00845D7A">
        <w:rPr>
          <w:rFonts w:hint="eastAsia"/>
          <w:b/>
        </w:rPr>
        <w:t>Proposal 1:</w:t>
      </w:r>
      <w:r w:rsidRPr="00845D7A">
        <w:rPr>
          <w:b/>
        </w:rPr>
        <w:t xml:space="preserve"> </w:t>
      </w:r>
      <w:r w:rsidRPr="00845D7A">
        <w:rPr>
          <w:b/>
          <w:noProof/>
        </w:rPr>
        <w:t>Starting</w:t>
      </w:r>
      <w:r w:rsidRPr="00845D7A">
        <w:rPr>
          <w:b/>
          <w:color w:val="000000"/>
        </w:rPr>
        <w:t xml:space="preserve"> preamble index is configured in the 2 step/4 step RACH configuration of a   </w:t>
      </w:r>
      <w:r>
        <w:rPr>
          <w:b/>
          <w:color w:val="000000"/>
        </w:rPr>
        <w:t xml:space="preserve">       </w:t>
      </w:r>
      <w:r w:rsidRPr="00845D7A">
        <w:rPr>
          <w:b/>
          <w:color w:val="000000"/>
        </w:rPr>
        <w:t xml:space="preserve">feature/feature combination. If not configured UE assumes </w:t>
      </w:r>
      <w:r w:rsidRPr="00845D7A">
        <w:rPr>
          <w:b/>
          <w:noProof/>
        </w:rPr>
        <w:t>starting</w:t>
      </w:r>
      <w:r w:rsidRPr="00845D7A">
        <w:rPr>
          <w:b/>
          <w:color w:val="000000"/>
        </w:rPr>
        <w:t xml:space="preserve"> preamble index as zero.</w:t>
      </w:r>
    </w:p>
    <w:p w:rsidR="005A0F74" w:rsidRPr="00022EBF" w:rsidRDefault="005A0F74" w:rsidP="005A0F74">
      <w:pPr>
        <w:pStyle w:val="ListParagraph"/>
        <w:overflowPunct w:val="0"/>
        <w:autoSpaceDE w:val="0"/>
        <w:autoSpaceDN w:val="0"/>
        <w:adjustRightInd w:val="0"/>
        <w:snapToGrid/>
        <w:spacing w:after="240"/>
        <w:ind w:firstLineChars="0" w:firstLine="0"/>
        <w:jc w:val="both"/>
        <w:textAlignment w:val="baseline"/>
        <w:rPr>
          <w:rFonts w:ascii="Times New Roman" w:hAnsi="Times New Roman"/>
          <w:b/>
          <w:noProof/>
          <w:sz w:val="20"/>
          <w:szCs w:val="20"/>
        </w:rPr>
      </w:pPr>
      <w:r w:rsidRPr="00022EBF">
        <w:rPr>
          <w:rFonts w:ascii="Times New Roman" w:hAnsi="Times New Roman"/>
          <w:b/>
          <w:color w:val="000000"/>
          <w:sz w:val="20"/>
          <w:szCs w:val="20"/>
        </w:rPr>
        <w:t xml:space="preserve">Proposal 2: The starting preamble index is used to determine preambles for a feature/feature combination as follows: </w:t>
      </w:r>
    </w:p>
    <w:p w:rsidR="005A0F74" w:rsidRPr="00022EBF" w:rsidRDefault="005A0F74" w:rsidP="005A0F74">
      <w:pPr>
        <w:pStyle w:val="ListParagraph"/>
        <w:numPr>
          <w:ilvl w:val="0"/>
          <w:numId w:val="2"/>
        </w:numPr>
        <w:overflowPunct w:val="0"/>
        <w:autoSpaceDE w:val="0"/>
        <w:autoSpaceDN w:val="0"/>
        <w:adjustRightInd w:val="0"/>
        <w:snapToGrid/>
        <w:spacing w:after="0"/>
        <w:ind w:firstLineChars="0"/>
        <w:textAlignment w:val="baseline"/>
        <w:rPr>
          <w:rFonts w:ascii="Times New Roman" w:eastAsia="Malgun Gothic" w:hAnsi="Times New Roman"/>
          <w:b/>
          <w:sz w:val="20"/>
          <w:szCs w:val="20"/>
        </w:rPr>
      </w:pPr>
      <w:r w:rsidRPr="00022EBF">
        <w:rPr>
          <w:rFonts w:ascii="Times New Roman" w:hAnsi="Times New Roman"/>
          <w:b/>
          <w:noProof/>
          <w:sz w:val="20"/>
          <w:szCs w:val="20"/>
        </w:rPr>
        <w:t>S is the starting</w:t>
      </w:r>
      <w:r w:rsidRPr="00022EBF">
        <w:rPr>
          <w:rFonts w:ascii="Times New Roman" w:hAnsi="Times New Roman"/>
          <w:b/>
          <w:color w:val="000000"/>
          <w:sz w:val="20"/>
          <w:szCs w:val="20"/>
        </w:rPr>
        <w:t xml:space="preserve"> preamble index for the RACH configuration of a feature/feature combination.</w:t>
      </w:r>
    </w:p>
    <w:p w:rsidR="005A0F74" w:rsidRPr="00022EBF" w:rsidRDefault="005A0F74" w:rsidP="005A0F74">
      <w:pPr>
        <w:pStyle w:val="ListParagraph"/>
        <w:numPr>
          <w:ilvl w:val="0"/>
          <w:numId w:val="2"/>
        </w:numPr>
        <w:overflowPunct w:val="0"/>
        <w:autoSpaceDE w:val="0"/>
        <w:autoSpaceDN w:val="0"/>
        <w:adjustRightInd w:val="0"/>
        <w:snapToGrid/>
        <w:spacing w:after="0"/>
        <w:ind w:firstLineChars="0"/>
        <w:textAlignment w:val="baseline"/>
        <w:rPr>
          <w:rFonts w:ascii="Times New Roman" w:eastAsia="Malgun Gothic" w:hAnsi="Times New Roman"/>
          <w:b/>
          <w:sz w:val="20"/>
          <w:szCs w:val="20"/>
        </w:rPr>
      </w:pPr>
    </w:p>
    <w:p w:rsidR="005A0F74" w:rsidRPr="00022EBF" w:rsidRDefault="005A0F74" w:rsidP="005A0F74">
      <w:pPr>
        <w:pStyle w:val="ListParagraph"/>
        <w:numPr>
          <w:ilvl w:val="0"/>
          <w:numId w:val="2"/>
        </w:numPr>
        <w:overflowPunct w:val="0"/>
        <w:autoSpaceDE w:val="0"/>
        <w:autoSpaceDN w:val="0"/>
        <w:adjustRightInd w:val="0"/>
        <w:snapToGrid/>
        <w:spacing w:after="0"/>
        <w:ind w:firstLineChars="0"/>
        <w:textAlignment w:val="baseline"/>
        <w:rPr>
          <w:rFonts w:ascii="Times New Roman" w:eastAsia="Malgun Gothic" w:hAnsi="Times New Roman"/>
          <w:b/>
          <w:sz w:val="20"/>
          <w:szCs w:val="20"/>
        </w:rPr>
      </w:pPr>
      <w:r w:rsidRPr="00022EBF">
        <w:rPr>
          <w:rFonts w:ascii="Times New Roman" w:hAnsi="Times New Roman"/>
          <w:b/>
          <w:color w:val="000000"/>
          <w:sz w:val="20"/>
          <w:szCs w:val="20"/>
        </w:rPr>
        <w:t>X</w:t>
      </w:r>
      <w:r w:rsidRPr="00022EBF">
        <w:rPr>
          <w:rFonts w:ascii="Times New Roman" w:hAnsi="Times New Roman"/>
          <w:b/>
          <w:i/>
          <w:iCs/>
          <w:color w:val="000000"/>
          <w:sz w:val="20"/>
          <w:szCs w:val="20"/>
        </w:rPr>
        <w:t xml:space="preserve"> </w:t>
      </w:r>
      <w:r w:rsidRPr="00022EBF">
        <w:rPr>
          <w:rFonts w:ascii="Times New Roman" w:hAnsi="Times New Roman"/>
          <w:b/>
          <w:color w:val="000000"/>
          <w:sz w:val="20"/>
          <w:szCs w:val="20"/>
        </w:rPr>
        <w:t>is the contention based preambles per SSB for the RACH configuration of a feature/feature combination</w:t>
      </w:r>
    </w:p>
    <w:p w:rsidR="005A0F74" w:rsidRPr="00022EBF" w:rsidRDefault="005A0F74" w:rsidP="005A0F74">
      <w:pPr>
        <w:pStyle w:val="ListParagraph"/>
        <w:overflowPunct w:val="0"/>
        <w:autoSpaceDE w:val="0"/>
        <w:autoSpaceDN w:val="0"/>
        <w:adjustRightInd w:val="0"/>
        <w:snapToGrid/>
        <w:spacing w:after="0"/>
        <w:ind w:left="360" w:firstLineChars="0" w:firstLine="0"/>
        <w:textAlignment w:val="baseline"/>
        <w:rPr>
          <w:rFonts w:ascii="Times New Roman" w:eastAsia="Malgun Gothic" w:hAnsi="Times New Roman"/>
          <w:b/>
          <w:sz w:val="20"/>
          <w:szCs w:val="20"/>
        </w:rPr>
      </w:pPr>
    </w:p>
    <w:p w:rsidR="005A0F74" w:rsidRPr="00022EBF" w:rsidRDefault="005A0F74" w:rsidP="005A0F74">
      <w:pPr>
        <w:pStyle w:val="ListParagraph"/>
        <w:numPr>
          <w:ilvl w:val="0"/>
          <w:numId w:val="2"/>
        </w:numPr>
        <w:overflowPunct w:val="0"/>
        <w:autoSpaceDE w:val="0"/>
        <w:autoSpaceDN w:val="0"/>
        <w:adjustRightInd w:val="0"/>
        <w:snapToGrid/>
        <w:spacing w:after="0"/>
        <w:ind w:firstLineChars="0"/>
        <w:textAlignment w:val="baseline"/>
        <w:rPr>
          <w:rFonts w:ascii="Times New Roman" w:eastAsia="Malgun Gothic" w:hAnsi="Times New Roman"/>
          <w:b/>
          <w:sz w:val="20"/>
          <w:szCs w:val="20"/>
        </w:rPr>
      </w:pPr>
      <w:r w:rsidRPr="00022EBF">
        <w:rPr>
          <w:rFonts w:ascii="Times New Roman" w:hAnsi="Times New Roman"/>
          <w:b/>
          <w:color w:val="000000"/>
          <w:sz w:val="20"/>
          <w:szCs w:val="20"/>
        </w:rPr>
        <w:t>Y</w:t>
      </w:r>
      <w:r w:rsidRPr="00022EBF">
        <w:rPr>
          <w:rFonts w:ascii="Times New Roman" w:hAnsi="Times New Roman"/>
          <w:b/>
          <w:i/>
          <w:iCs/>
          <w:color w:val="000000"/>
          <w:sz w:val="20"/>
          <w:szCs w:val="20"/>
        </w:rPr>
        <w:t xml:space="preserve"> </w:t>
      </w:r>
      <w:r w:rsidRPr="00022EBF">
        <w:rPr>
          <w:rFonts w:ascii="Times New Roman" w:hAnsi="Times New Roman"/>
          <w:b/>
          <w:color w:val="000000"/>
          <w:sz w:val="20"/>
          <w:szCs w:val="20"/>
        </w:rPr>
        <w:t>is the number of SSBs per RACH occasion for the RACH configuration of a feature/feature combination</w:t>
      </w:r>
    </w:p>
    <w:p w:rsidR="005A0F74" w:rsidRPr="00022EBF" w:rsidRDefault="005A0F74" w:rsidP="005A0F74">
      <w:pPr>
        <w:pStyle w:val="ListParagraph"/>
        <w:overflowPunct w:val="0"/>
        <w:autoSpaceDE w:val="0"/>
        <w:autoSpaceDN w:val="0"/>
        <w:adjustRightInd w:val="0"/>
        <w:snapToGrid/>
        <w:spacing w:after="0"/>
        <w:ind w:left="360" w:firstLineChars="0" w:firstLine="0"/>
        <w:textAlignment w:val="baseline"/>
        <w:rPr>
          <w:rFonts w:ascii="Times New Roman" w:eastAsia="Malgun Gothic" w:hAnsi="Times New Roman"/>
          <w:b/>
          <w:sz w:val="20"/>
          <w:szCs w:val="20"/>
        </w:rPr>
      </w:pPr>
    </w:p>
    <w:p w:rsidR="005A0F74" w:rsidRPr="00022EBF" w:rsidRDefault="005A0F74" w:rsidP="005A0F74">
      <w:pPr>
        <w:pStyle w:val="ListParagraph"/>
        <w:numPr>
          <w:ilvl w:val="0"/>
          <w:numId w:val="2"/>
        </w:numPr>
        <w:overflowPunct w:val="0"/>
        <w:autoSpaceDE w:val="0"/>
        <w:autoSpaceDN w:val="0"/>
        <w:adjustRightInd w:val="0"/>
        <w:snapToGrid/>
        <w:spacing w:after="240"/>
        <w:ind w:firstLineChars="0"/>
        <w:textAlignment w:val="baseline"/>
        <w:rPr>
          <w:rFonts w:ascii="Times New Roman" w:hAnsi="Times New Roman"/>
          <w:b/>
          <w:sz w:val="20"/>
          <w:szCs w:val="20"/>
        </w:rPr>
      </w:pPr>
      <w:r w:rsidRPr="00022EBF">
        <w:rPr>
          <w:rFonts w:ascii="Times New Roman" w:hAnsi="Times New Roman"/>
          <w:b/>
          <w:sz w:val="20"/>
          <w:szCs w:val="20"/>
        </w:rPr>
        <w:t xml:space="preserve">if </w:t>
      </w:r>
      <m:oMath>
        <m:r>
          <m:rPr>
            <m:sty m:val="bi"/>
          </m:rPr>
          <w:rPr>
            <w:rFonts w:ascii="Cambria Math" w:hAnsi="Cambria Math"/>
            <w:sz w:val="20"/>
            <w:szCs w:val="20"/>
          </w:rPr>
          <m:t>Y&lt;1</m:t>
        </m:r>
      </m:oMath>
      <w:r w:rsidRPr="00022EBF">
        <w:rPr>
          <w:rFonts w:ascii="Times New Roman" w:hAnsi="Times New Roman"/>
          <w:b/>
          <w:sz w:val="20"/>
          <w:szCs w:val="20"/>
        </w:rPr>
        <w:t xml:space="preserve">, one SS/PBCH block is mapped to </w:t>
      </w:r>
      <m:oMath>
        <m:f>
          <m:fPr>
            <m:type m:val="lin"/>
            <m:ctrlPr>
              <w:rPr>
                <w:rFonts w:ascii="Cambria Math" w:hAnsi="Cambria Math"/>
                <w:b/>
                <w:i/>
                <w:sz w:val="20"/>
                <w:szCs w:val="20"/>
              </w:rPr>
            </m:ctrlPr>
          </m:fPr>
          <m:num>
            <m:r>
              <m:rPr>
                <m:sty m:val="bi"/>
              </m:rPr>
              <w:rPr>
                <w:rFonts w:ascii="Cambria Math" w:hAnsi="Cambria Math"/>
                <w:sz w:val="20"/>
                <w:szCs w:val="20"/>
              </w:rPr>
              <m:t>1</m:t>
            </m:r>
          </m:num>
          <m:den>
            <m:r>
              <m:rPr>
                <m:sty m:val="bi"/>
              </m:rPr>
              <w:rPr>
                <w:rFonts w:ascii="Cambria Math" w:hAnsi="Cambria Math"/>
                <w:sz w:val="20"/>
                <w:szCs w:val="20"/>
              </w:rPr>
              <m:t>Y</m:t>
            </m:r>
          </m:den>
        </m:f>
      </m:oMath>
      <w:r w:rsidRPr="00022EBF">
        <w:rPr>
          <w:rFonts w:ascii="Times New Roman" w:hAnsi="Times New Roman"/>
          <w:b/>
          <w:sz w:val="20"/>
          <w:szCs w:val="20"/>
        </w:rPr>
        <w:t xml:space="preserve"> consecutive valid PRACH occasions and </w:t>
      </w:r>
      <m:oMath>
        <m:r>
          <m:rPr>
            <m:sty m:val="bi"/>
          </m:rPr>
          <w:rPr>
            <w:rFonts w:ascii="Cambria Math" w:hAnsi="Cambria Math"/>
            <w:sz w:val="20"/>
            <w:szCs w:val="20"/>
          </w:rPr>
          <m:t>X</m:t>
        </m:r>
      </m:oMath>
      <w:r w:rsidRPr="00022EBF">
        <w:rPr>
          <w:rFonts w:ascii="Times New Roman" w:hAnsi="Times New Roman"/>
          <w:b/>
          <w:sz w:val="20"/>
          <w:szCs w:val="20"/>
        </w:rPr>
        <w:t xml:space="preserve"> contention based preambles with consecutive indexes associated with the SS/PBCH block per valid PRACH occasion start from preamble index S.</w:t>
      </w:r>
    </w:p>
    <w:p w:rsidR="005A0F74" w:rsidRPr="00022EBF" w:rsidRDefault="005A0F74" w:rsidP="005A0F74">
      <w:pPr>
        <w:pStyle w:val="ListParagraph"/>
        <w:numPr>
          <w:ilvl w:val="0"/>
          <w:numId w:val="21"/>
        </w:numPr>
        <w:overflowPunct w:val="0"/>
        <w:autoSpaceDE w:val="0"/>
        <w:autoSpaceDN w:val="0"/>
        <w:adjustRightInd w:val="0"/>
        <w:snapToGrid/>
        <w:spacing w:after="240"/>
        <w:ind w:firstLineChars="0"/>
        <w:textAlignment w:val="baseline"/>
        <w:rPr>
          <w:rFonts w:ascii="Times New Roman" w:hAnsi="Times New Roman"/>
          <w:b/>
          <w:color w:val="000000"/>
          <w:sz w:val="20"/>
          <w:szCs w:val="20"/>
        </w:rPr>
      </w:pPr>
      <w:r w:rsidRPr="00022EBF">
        <w:rPr>
          <w:rFonts w:ascii="Times New Roman" w:hAnsi="Times New Roman"/>
          <w:b/>
          <w:sz w:val="20"/>
          <w:szCs w:val="20"/>
        </w:rPr>
        <w:t xml:space="preserve">If Y </w:t>
      </w:r>
      <m:oMath>
        <m:r>
          <m:rPr>
            <m:sty m:val="bi"/>
          </m:rPr>
          <w:rPr>
            <w:rFonts w:ascii="Cambria Math" w:hAnsi="Cambria Math"/>
            <w:sz w:val="20"/>
            <w:szCs w:val="20"/>
          </w:rPr>
          <m:t>≥1</m:t>
        </m:r>
      </m:oMath>
      <w:r w:rsidRPr="00022EBF">
        <w:rPr>
          <w:rFonts w:ascii="Times New Roman" w:hAnsi="Times New Roman"/>
          <w:b/>
          <w:sz w:val="20"/>
          <w:szCs w:val="20"/>
        </w:rPr>
        <w:t xml:space="preserve">, </w:t>
      </w:r>
      <m:oMath>
        <m:r>
          <m:rPr>
            <m:sty m:val="bi"/>
          </m:rPr>
          <w:rPr>
            <w:rFonts w:ascii="Cambria Math" w:hAnsi="Cambria Math"/>
            <w:sz w:val="20"/>
            <w:szCs w:val="20"/>
          </w:rPr>
          <m:t>X</m:t>
        </m:r>
      </m:oMath>
      <w:r w:rsidRPr="00022EBF">
        <w:rPr>
          <w:rFonts w:ascii="Times New Roman" w:hAnsi="Times New Roman"/>
          <w:b/>
          <w:sz w:val="20"/>
          <w:szCs w:val="20"/>
        </w:rPr>
        <w:t xml:space="preserve"> contention based preambles with consecutive indexes associated with SS/PBCH block </w:t>
      </w:r>
      <m:oMath>
        <m:r>
          <m:rPr>
            <m:sty m:val="bi"/>
          </m:rPr>
          <w:rPr>
            <w:rFonts w:ascii="Cambria Math" w:hAnsi="Cambria Math"/>
            <w:sz w:val="20"/>
            <w:szCs w:val="20"/>
          </w:rPr>
          <m:t>n</m:t>
        </m:r>
      </m:oMath>
      <w:r w:rsidRPr="00022EBF">
        <w:rPr>
          <w:rFonts w:ascii="Times New Roman" w:hAnsi="Times New Roman"/>
          <w:b/>
          <w:sz w:val="20"/>
          <w:szCs w:val="20"/>
        </w:rPr>
        <w:t xml:space="preserve">, </w:t>
      </w:r>
      <m:oMath>
        <m:r>
          <m:rPr>
            <m:sty m:val="bi"/>
          </m:rPr>
          <w:rPr>
            <w:rFonts w:ascii="Cambria Math" w:hAnsi="Cambria Math"/>
            <w:sz w:val="20"/>
            <w:szCs w:val="20"/>
          </w:rPr>
          <m:t>0≤n≤Y-1</m:t>
        </m:r>
      </m:oMath>
      <w:r w:rsidRPr="00022EBF">
        <w:rPr>
          <w:rFonts w:ascii="Times New Roman" w:hAnsi="Times New Roman"/>
          <w:b/>
          <w:sz w:val="20"/>
          <w:szCs w:val="20"/>
        </w:rPr>
        <w:t xml:space="preserve">, per valid PRACH occasion start from preamble index </w:t>
      </w:r>
      <m:oMath>
        <m:r>
          <m:rPr>
            <m:sty m:val="bi"/>
          </m:rPr>
          <w:rPr>
            <w:rFonts w:ascii="Cambria Math" w:hAnsi="Cambria Math"/>
            <w:sz w:val="20"/>
            <w:szCs w:val="20"/>
          </w:rPr>
          <m:t>n</m:t>
        </m:r>
        <m:f>
          <m:fPr>
            <m:type m:val="lin"/>
            <m:ctrlPr>
              <w:rPr>
                <w:rFonts w:ascii="Cambria Math" w:hAnsi="Cambria Math"/>
                <w:b/>
                <w:i/>
                <w:sz w:val="20"/>
                <w:szCs w:val="20"/>
              </w:rPr>
            </m:ctrlPr>
          </m:fPr>
          <m:num>
            <m:sSubSup>
              <m:sSubSupPr>
                <m:ctrlPr>
                  <w:rPr>
                    <w:rFonts w:ascii="Cambria Math" w:hAnsi="Cambria Math"/>
                    <w:b/>
                    <w:i/>
                    <w:sz w:val="20"/>
                    <w:szCs w:val="20"/>
                  </w:rPr>
                </m:ctrlPr>
              </m:sSubSupPr>
              <m:e>
                <m:r>
                  <m:rPr>
                    <m:sty m:val="bi"/>
                  </m:rPr>
                  <w:rPr>
                    <w:rFonts w:ascii="Cambria Math" w:hAnsi="Cambria Math"/>
                    <w:color w:val="000000"/>
                    <w:sz w:val="20"/>
                    <w:szCs w:val="20"/>
                  </w:rPr>
                  <m:t>⋅</m:t>
                </m:r>
                <m:r>
                  <m:rPr>
                    <m:sty m:val="bi"/>
                  </m:rPr>
                  <w:rPr>
                    <w:rFonts w:ascii="Cambria Math" w:hAnsi="Cambria Math"/>
                    <w:sz w:val="20"/>
                    <w:szCs w:val="20"/>
                  </w:rPr>
                  <m:t>N</m:t>
                </m:r>
              </m:e>
              <m:sub>
                <m:r>
                  <m:rPr>
                    <m:sty m:val="b"/>
                  </m:rPr>
                  <w:rPr>
                    <w:rFonts w:ascii="Cambria Math" w:hAnsi="Cambria Math"/>
                    <w:sz w:val="20"/>
                    <w:szCs w:val="20"/>
                  </w:rPr>
                  <m:t>preamble</m:t>
                </m:r>
              </m:sub>
              <m:sup>
                <m:r>
                  <m:rPr>
                    <m:sty m:val="b"/>
                  </m:rPr>
                  <w:rPr>
                    <w:rFonts w:ascii="Cambria Math" w:hAnsi="Cambria Math"/>
                    <w:sz w:val="20"/>
                    <w:szCs w:val="20"/>
                  </w:rPr>
                  <m:t>total</m:t>
                </m:r>
              </m:sup>
            </m:sSubSup>
          </m:num>
          <m:den>
            <m:r>
              <m:rPr>
                <m:sty m:val="bi"/>
              </m:rPr>
              <w:rPr>
                <w:rFonts w:ascii="Cambria Math" w:hAnsi="Cambria Math"/>
                <w:sz w:val="20"/>
                <w:szCs w:val="20"/>
              </w:rPr>
              <m:t>Y</m:t>
            </m:r>
          </m:den>
        </m:f>
        <m:r>
          <m:rPr>
            <m:sty m:val="bi"/>
          </m:rPr>
          <w:rPr>
            <w:rFonts w:ascii="Cambria Math" w:hAnsi="Cambria Math"/>
            <w:sz w:val="20"/>
            <w:szCs w:val="20"/>
          </w:rPr>
          <m:t>+S</m:t>
        </m:r>
      </m:oMath>
      <w:r w:rsidRPr="00022EBF">
        <w:rPr>
          <w:rFonts w:ascii="Times New Roman" w:hAnsi="Times New Roman"/>
          <w:b/>
          <w:sz w:val="20"/>
          <w:szCs w:val="20"/>
        </w:rPr>
        <w:t xml:space="preserve">, where </w:t>
      </w:r>
      <m:oMath>
        <m:sSubSup>
          <m:sSubSupPr>
            <m:ctrlPr>
              <w:rPr>
                <w:rFonts w:ascii="Cambria Math" w:hAnsi="Cambria Math"/>
                <w:b/>
                <w:i/>
                <w:sz w:val="20"/>
                <w:szCs w:val="20"/>
              </w:rPr>
            </m:ctrlPr>
          </m:sSubSupPr>
          <m:e>
            <m:r>
              <m:rPr>
                <m:sty m:val="bi"/>
              </m:rPr>
              <w:rPr>
                <w:rFonts w:ascii="Cambria Math" w:hAnsi="Cambria Math"/>
                <w:sz w:val="20"/>
                <w:szCs w:val="20"/>
              </w:rPr>
              <m:t>N</m:t>
            </m:r>
          </m:e>
          <m:sub>
            <m:r>
              <m:rPr>
                <m:sty m:val="b"/>
              </m:rPr>
              <w:rPr>
                <w:rFonts w:ascii="Cambria Math" w:hAnsi="Cambria Math"/>
                <w:sz w:val="20"/>
                <w:szCs w:val="20"/>
              </w:rPr>
              <m:t>preamble</m:t>
            </m:r>
          </m:sub>
          <m:sup>
            <m:r>
              <m:rPr>
                <m:sty m:val="b"/>
              </m:rPr>
              <w:rPr>
                <w:rFonts w:ascii="Cambria Math" w:hAnsi="Cambria Math"/>
                <w:sz w:val="20"/>
                <w:szCs w:val="20"/>
              </w:rPr>
              <m:t>total</m:t>
            </m:r>
          </m:sup>
        </m:sSubSup>
      </m:oMath>
      <w:r w:rsidRPr="00022EBF">
        <w:rPr>
          <w:rFonts w:ascii="Times New Roman" w:hAnsi="Times New Roman"/>
          <w:b/>
          <w:sz w:val="20"/>
          <w:szCs w:val="20"/>
        </w:rPr>
        <w:t xml:space="preserve"> is total number of RA preambles</w:t>
      </w:r>
    </w:p>
    <w:p w:rsidR="005A0F74" w:rsidRPr="005A0F74" w:rsidRDefault="005A0F74" w:rsidP="005A0F74">
      <w:pPr>
        <w:jc w:val="both"/>
        <w:rPr>
          <w:b/>
        </w:rPr>
      </w:pPr>
      <w:r w:rsidRPr="005A0F74">
        <w:rPr>
          <w:b/>
        </w:rPr>
        <w:t xml:space="preserve">Proposal 3: PRACH configuration index is not always signaled in the RACH configuration. It can be skipped in case ROs for the RACH configuration is shared with another RACH configuration. </w:t>
      </w:r>
    </w:p>
    <w:p w:rsidR="005A0F74" w:rsidRPr="005A0F74" w:rsidRDefault="005A0F74" w:rsidP="005A0F74">
      <w:pPr>
        <w:jc w:val="both"/>
        <w:rPr>
          <w:b/>
        </w:rPr>
      </w:pPr>
      <w:r w:rsidRPr="005A0F74">
        <w:rPr>
          <w:b/>
        </w:rPr>
        <w:t>Proposal 4: RACH configurations sharing the ROs are assigned an index/identity and signaled by network in RACH configuration.</w:t>
      </w:r>
    </w:p>
    <w:p w:rsidR="005A0F74" w:rsidRDefault="005A0F74" w:rsidP="005A0F74">
      <w:pPr>
        <w:jc w:val="both"/>
        <w:rPr>
          <w:b/>
        </w:rPr>
      </w:pPr>
      <w:r w:rsidRPr="005A0F74">
        <w:rPr>
          <w:b/>
        </w:rPr>
        <w:t>Proposal 5: SSB-</w:t>
      </w:r>
      <w:proofErr w:type="spellStart"/>
      <w:r w:rsidRPr="005A0F74">
        <w:rPr>
          <w:b/>
        </w:rPr>
        <w:t>PerRACH</w:t>
      </w:r>
      <w:proofErr w:type="spellEnd"/>
      <w:r w:rsidRPr="005A0F74">
        <w:rPr>
          <w:b/>
        </w:rPr>
        <w:t>-</w:t>
      </w:r>
      <w:proofErr w:type="spellStart"/>
      <w:r w:rsidRPr="005A0F74">
        <w:rPr>
          <w:b/>
        </w:rPr>
        <w:t>OccasionAndCB-PreamblesPerSSB</w:t>
      </w:r>
      <w:proofErr w:type="spellEnd"/>
      <w:r w:rsidRPr="005A0F74">
        <w:rPr>
          <w:b/>
        </w:rPr>
        <w:t xml:space="preserve"> can be skipped and CB-</w:t>
      </w:r>
      <w:proofErr w:type="spellStart"/>
      <w:r w:rsidRPr="005A0F74">
        <w:rPr>
          <w:b/>
        </w:rPr>
        <w:t>PreamblesPerSSB</w:t>
      </w:r>
      <w:proofErr w:type="spellEnd"/>
      <w:r w:rsidRPr="005A0F74">
        <w:rPr>
          <w:b/>
        </w:rPr>
        <w:t xml:space="preserve">-      </w:t>
      </w:r>
      <w:proofErr w:type="spellStart"/>
      <w:r w:rsidRPr="005A0F74">
        <w:rPr>
          <w:b/>
        </w:rPr>
        <w:t>PerSharedRO</w:t>
      </w:r>
      <w:proofErr w:type="spellEnd"/>
      <w:r w:rsidRPr="005A0F74">
        <w:rPr>
          <w:b/>
        </w:rPr>
        <w:t xml:space="preserve"> is included in some RACH configurations sharing ROs with other RACH configuration. SSB-</w:t>
      </w:r>
      <w:proofErr w:type="spellStart"/>
      <w:r w:rsidRPr="005A0F74">
        <w:rPr>
          <w:b/>
        </w:rPr>
        <w:t>PerRACH</w:t>
      </w:r>
      <w:proofErr w:type="spellEnd"/>
      <w:r w:rsidRPr="005A0F74">
        <w:rPr>
          <w:b/>
        </w:rPr>
        <w:t>-</w:t>
      </w:r>
      <w:proofErr w:type="spellStart"/>
      <w:r w:rsidRPr="005A0F74">
        <w:rPr>
          <w:b/>
        </w:rPr>
        <w:t>OccasionAndCB-PreamblesPerSSB</w:t>
      </w:r>
      <w:proofErr w:type="spellEnd"/>
      <w:r w:rsidRPr="005A0F74">
        <w:rPr>
          <w:b/>
        </w:rPr>
        <w:t xml:space="preserve"> and PRACH configuration index is included in only </w:t>
      </w:r>
      <w:r w:rsidR="00917B9A">
        <w:rPr>
          <w:b/>
        </w:rPr>
        <w:t xml:space="preserve">one of the </w:t>
      </w:r>
      <w:r w:rsidRPr="005A0F74">
        <w:rPr>
          <w:b/>
        </w:rPr>
        <w:t>RACH configuration amongst the RACH configurations sharing ROs.</w:t>
      </w:r>
    </w:p>
    <w:p w:rsidR="00293048" w:rsidRPr="00E85159" w:rsidRDefault="00293048" w:rsidP="00293048">
      <w:pPr>
        <w:jc w:val="both"/>
        <w:rPr>
          <w:b/>
        </w:rPr>
      </w:pPr>
      <w:r>
        <w:rPr>
          <w:b/>
        </w:rPr>
        <w:t>Proposal 6</w:t>
      </w:r>
      <w:r w:rsidRPr="00E85159">
        <w:rPr>
          <w:b/>
        </w:rPr>
        <w:t xml:space="preserve">: </w:t>
      </w:r>
      <w:r>
        <w:rPr>
          <w:b/>
        </w:rPr>
        <w:t>In addition to</w:t>
      </w:r>
      <w:r w:rsidRPr="00E85159">
        <w:rPr>
          <w:b/>
        </w:rPr>
        <w:t xml:space="preserve"> </w:t>
      </w:r>
      <w:r w:rsidRPr="00293048">
        <w:rPr>
          <w:b/>
        </w:rPr>
        <w:t>prach-ConfigurationIndex</w:t>
      </w:r>
      <w:r w:rsidRPr="00E85159">
        <w:rPr>
          <w:b/>
        </w:rPr>
        <w:t xml:space="preserve">, </w:t>
      </w:r>
      <w:r>
        <w:rPr>
          <w:b/>
        </w:rPr>
        <w:t xml:space="preserve">following parameters can be optionally included in </w:t>
      </w:r>
      <w:r w:rsidRPr="00293048">
        <w:rPr>
          <w:b/>
        </w:rPr>
        <w:t>RACH configuration:</w:t>
      </w:r>
      <w:r>
        <w:rPr>
          <w:b/>
        </w:rPr>
        <w:t xml:space="preserve"> </w:t>
      </w:r>
      <w:proofErr w:type="spellStart"/>
      <w:r w:rsidRPr="00E85159">
        <w:rPr>
          <w:b/>
        </w:rPr>
        <w:t>prac</w:t>
      </w:r>
      <w:r>
        <w:rPr>
          <w:b/>
        </w:rPr>
        <w:t>h-ConfigurationPeriodScaling</w:t>
      </w:r>
      <w:proofErr w:type="spellEnd"/>
      <w:r w:rsidRPr="00E85159">
        <w:rPr>
          <w:b/>
        </w:rPr>
        <w:t xml:space="preserve">, </w:t>
      </w:r>
      <w:proofErr w:type="spellStart"/>
      <w:r w:rsidRPr="00E85159">
        <w:rPr>
          <w:b/>
        </w:rPr>
        <w:t>pr</w:t>
      </w:r>
      <w:r>
        <w:rPr>
          <w:b/>
        </w:rPr>
        <w:t>ach-ConfigurationFrameOffset</w:t>
      </w:r>
      <w:proofErr w:type="spellEnd"/>
      <w:r>
        <w:rPr>
          <w:b/>
        </w:rPr>
        <w:t xml:space="preserve">, </w:t>
      </w:r>
      <w:proofErr w:type="spellStart"/>
      <w:r>
        <w:rPr>
          <w:b/>
        </w:rPr>
        <w:t>prach-ConfigurationSOffset</w:t>
      </w:r>
      <w:proofErr w:type="spellEnd"/>
      <w:r>
        <w:rPr>
          <w:b/>
        </w:rPr>
        <w:t>.</w:t>
      </w:r>
    </w:p>
    <w:p w:rsidR="0031552F" w:rsidRPr="00446ECE" w:rsidRDefault="0031552F" w:rsidP="0031552F">
      <w:pPr>
        <w:pStyle w:val="Heading1"/>
      </w:pPr>
      <w:r>
        <w:t>References</w:t>
      </w:r>
    </w:p>
    <w:p w:rsidR="00187515" w:rsidRPr="00034CF5" w:rsidRDefault="00766CB1" w:rsidP="00034CF5">
      <w:pPr>
        <w:spacing w:after="0" w:line="360" w:lineRule="auto"/>
        <w:ind w:left="1985" w:hanging="1985"/>
      </w:pPr>
      <w:r>
        <w:t xml:space="preserve">[1] </w:t>
      </w:r>
      <w:r w:rsidR="00034CF5">
        <w:t>RAN2-115</w:t>
      </w:r>
      <w:r w:rsidRPr="00695365">
        <w:t>-e_</w:t>
      </w:r>
      <w:r w:rsidR="00F52B24" w:rsidRPr="00F52B24">
        <w:rPr>
          <w:lang w:val="en-GB"/>
        </w:rPr>
        <w:t xml:space="preserve"> </w:t>
      </w:r>
      <w:r w:rsidR="00955DFF" w:rsidRPr="00955DFF">
        <w:rPr>
          <w:lang w:val="en-GB"/>
        </w:rPr>
        <w:t xml:space="preserve">Session Notes </w:t>
      </w:r>
      <w:proofErr w:type="spellStart"/>
      <w:r w:rsidR="00955DFF" w:rsidRPr="00955DFF">
        <w:rPr>
          <w:lang w:val="en-GB"/>
        </w:rPr>
        <w:t>URLLC_Small</w:t>
      </w:r>
      <w:proofErr w:type="spellEnd"/>
      <w:r w:rsidR="00955DFF" w:rsidRPr="00955DFF">
        <w:rPr>
          <w:lang w:val="en-GB"/>
        </w:rPr>
        <w:t xml:space="preserve"> </w:t>
      </w:r>
      <w:proofErr w:type="spellStart"/>
      <w:r w:rsidR="00955DFF" w:rsidRPr="00955DFF">
        <w:rPr>
          <w:lang w:val="en-GB"/>
        </w:rPr>
        <w:t>Data_RACH</w:t>
      </w:r>
      <w:proofErr w:type="spellEnd"/>
      <w:r w:rsidR="00955DFF" w:rsidRPr="00955DFF">
        <w:rPr>
          <w:lang w:val="en-GB"/>
        </w:rPr>
        <w:t xml:space="preserve"> </w:t>
      </w:r>
      <w:proofErr w:type="spellStart"/>
      <w:r w:rsidR="00955DFF" w:rsidRPr="00955DFF">
        <w:rPr>
          <w:lang w:val="en-GB"/>
        </w:rPr>
        <w:t>config</w:t>
      </w:r>
      <w:proofErr w:type="spellEnd"/>
    </w:p>
    <w:sectPr w:rsidR="00187515" w:rsidRPr="00034CF5" w:rsidSect="009D33F5">
      <w:pgSz w:w="11907" w:h="16839" w:code="9"/>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angal">
    <w:panose1 w:val="00000400000000000000"/>
    <w:charset w:val="01"/>
    <w:family w:val="roman"/>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52B11"/>
    <w:multiLevelType w:val="multilevel"/>
    <w:tmpl w:val="3CD064B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4262"/>
        </w:tabs>
        <w:ind w:left="4262" w:hanging="576"/>
      </w:pPr>
      <w:rPr>
        <w:rFonts w:hint="default"/>
      </w:rPr>
    </w:lvl>
    <w:lvl w:ilvl="2">
      <w:start w:val="1"/>
      <w:numFmt w:val="decimal"/>
      <w:pStyle w:val="Heading3"/>
      <w:lvlText w:val="%1.%2.%3"/>
      <w:lvlJc w:val="left"/>
      <w:pPr>
        <w:tabs>
          <w:tab w:val="num" w:pos="720"/>
        </w:tabs>
        <w:ind w:left="720" w:hanging="720"/>
      </w:pPr>
      <w:rPr>
        <w:rFonts w:hint="default"/>
        <w:sz w:val="24"/>
      </w:rPr>
    </w:lvl>
    <w:lvl w:ilvl="3">
      <w:start w:val="1"/>
      <w:numFmt w:val="decimal"/>
      <w:pStyle w:val="Heading4"/>
      <w:lvlText w:val="%1.%2.%3.%4"/>
      <w:lvlJc w:val="left"/>
      <w:pPr>
        <w:tabs>
          <w:tab w:val="num" w:pos="864"/>
        </w:tabs>
        <w:ind w:left="864" w:hanging="864"/>
      </w:pPr>
      <w:rPr>
        <w:rFonts w:hint="default"/>
        <w:b w:val="0"/>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DDF55B6"/>
    <w:multiLevelType w:val="hybridMultilevel"/>
    <w:tmpl w:val="FB2A2044"/>
    <w:lvl w:ilvl="0" w:tplc="ED0A5796">
      <w:start w:val="22395"/>
      <w:numFmt w:val="bullet"/>
      <w:lvlText w:val="–"/>
      <w:lvlJc w:val="left"/>
      <w:pPr>
        <w:tabs>
          <w:tab w:val="num" w:pos="360"/>
        </w:tabs>
        <w:ind w:left="360" w:hanging="360"/>
      </w:pPr>
      <w:rPr>
        <w:rFonts w:ascii="Arial" w:hAnsi="Arial" w:hint="default"/>
      </w:rPr>
    </w:lvl>
    <w:lvl w:ilvl="1" w:tplc="04090003">
      <w:start w:val="1"/>
      <w:numFmt w:val="bullet"/>
      <w:lvlText w:val=""/>
      <w:lvlJc w:val="left"/>
      <w:pPr>
        <w:ind w:left="120" w:hanging="400"/>
      </w:pPr>
      <w:rPr>
        <w:rFonts w:ascii="Wingdings" w:hAnsi="Wingdings" w:hint="default"/>
      </w:rPr>
    </w:lvl>
    <w:lvl w:ilvl="2" w:tplc="04090005">
      <w:start w:val="1"/>
      <w:numFmt w:val="bullet"/>
      <w:lvlText w:val=""/>
      <w:lvlJc w:val="left"/>
      <w:pPr>
        <w:ind w:left="520" w:hanging="400"/>
      </w:pPr>
      <w:rPr>
        <w:rFonts w:ascii="Wingdings" w:hAnsi="Wingdings" w:hint="default"/>
      </w:rPr>
    </w:lvl>
    <w:lvl w:ilvl="3" w:tplc="04090001">
      <w:start w:val="1"/>
      <w:numFmt w:val="bullet"/>
      <w:lvlText w:val=""/>
      <w:lvlJc w:val="left"/>
      <w:pPr>
        <w:ind w:left="920" w:hanging="400"/>
      </w:pPr>
      <w:rPr>
        <w:rFonts w:ascii="Wingdings" w:hAnsi="Wingdings" w:hint="default"/>
      </w:rPr>
    </w:lvl>
    <w:lvl w:ilvl="4" w:tplc="04090003">
      <w:start w:val="1"/>
      <w:numFmt w:val="bullet"/>
      <w:lvlText w:val=""/>
      <w:lvlJc w:val="left"/>
      <w:pPr>
        <w:ind w:left="1320" w:hanging="400"/>
      </w:pPr>
      <w:rPr>
        <w:rFonts w:ascii="Wingdings" w:hAnsi="Wingdings" w:hint="default"/>
      </w:rPr>
    </w:lvl>
    <w:lvl w:ilvl="5" w:tplc="04090005" w:tentative="1">
      <w:start w:val="1"/>
      <w:numFmt w:val="bullet"/>
      <w:lvlText w:val=""/>
      <w:lvlJc w:val="left"/>
      <w:pPr>
        <w:ind w:left="1720" w:hanging="400"/>
      </w:pPr>
      <w:rPr>
        <w:rFonts w:ascii="Wingdings" w:hAnsi="Wingdings" w:hint="default"/>
      </w:rPr>
    </w:lvl>
    <w:lvl w:ilvl="6" w:tplc="04090001" w:tentative="1">
      <w:start w:val="1"/>
      <w:numFmt w:val="bullet"/>
      <w:lvlText w:val=""/>
      <w:lvlJc w:val="left"/>
      <w:pPr>
        <w:ind w:left="2120" w:hanging="400"/>
      </w:pPr>
      <w:rPr>
        <w:rFonts w:ascii="Wingdings" w:hAnsi="Wingdings" w:hint="default"/>
      </w:rPr>
    </w:lvl>
    <w:lvl w:ilvl="7" w:tplc="04090003" w:tentative="1">
      <w:start w:val="1"/>
      <w:numFmt w:val="bullet"/>
      <w:lvlText w:val=""/>
      <w:lvlJc w:val="left"/>
      <w:pPr>
        <w:ind w:left="2520" w:hanging="400"/>
      </w:pPr>
      <w:rPr>
        <w:rFonts w:ascii="Wingdings" w:hAnsi="Wingdings" w:hint="default"/>
      </w:rPr>
    </w:lvl>
    <w:lvl w:ilvl="8" w:tplc="04090005" w:tentative="1">
      <w:start w:val="1"/>
      <w:numFmt w:val="bullet"/>
      <w:lvlText w:val=""/>
      <w:lvlJc w:val="left"/>
      <w:pPr>
        <w:ind w:left="2920" w:hanging="400"/>
      </w:pPr>
      <w:rPr>
        <w:rFonts w:ascii="Wingdings" w:hAnsi="Wingdings" w:hint="default"/>
      </w:rPr>
    </w:lvl>
  </w:abstractNum>
  <w:abstractNum w:abstractNumId="2" w15:restartNumberingAfterBreak="0">
    <w:nsid w:val="15EC2595"/>
    <w:multiLevelType w:val="hybridMultilevel"/>
    <w:tmpl w:val="F7F8667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8482FFE"/>
    <w:multiLevelType w:val="hybridMultilevel"/>
    <w:tmpl w:val="E4E6D498"/>
    <w:lvl w:ilvl="0" w:tplc="85DE10A6">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C90518"/>
    <w:multiLevelType w:val="hybridMultilevel"/>
    <w:tmpl w:val="5714F85C"/>
    <w:lvl w:ilvl="0" w:tplc="ED0A5796">
      <w:start w:val="22395"/>
      <w:numFmt w:val="bullet"/>
      <w:lvlText w:val="–"/>
      <w:lvlJc w:val="left"/>
      <w:pPr>
        <w:tabs>
          <w:tab w:val="num" w:pos="360"/>
        </w:tabs>
        <w:ind w:left="360" w:hanging="360"/>
      </w:pPr>
      <w:rPr>
        <w:rFonts w:ascii="Arial" w:hAnsi="Arial" w:hint="default"/>
      </w:rPr>
    </w:lvl>
    <w:lvl w:ilvl="1" w:tplc="04090003">
      <w:start w:val="1"/>
      <w:numFmt w:val="bullet"/>
      <w:lvlText w:val=""/>
      <w:lvlJc w:val="left"/>
      <w:pPr>
        <w:ind w:left="120" w:hanging="400"/>
      </w:pPr>
      <w:rPr>
        <w:rFonts w:ascii="Wingdings" w:hAnsi="Wingdings" w:hint="default"/>
      </w:rPr>
    </w:lvl>
    <w:lvl w:ilvl="2" w:tplc="04090005">
      <w:start w:val="1"/>
      <w:numFmt w:val="bullet"/>
      <w:lvlText w:val=""/>
      <w:lvlJc w:val="left"/>
      <w:pPr>
        <w:ind w:left="520" w:hanging="400"/>
      </w:pPr>
      <w:rPr>
        <w:rFonts w:ascii="Wingdings" w:hAnsi="Wingdings" w:hint="default"/>
      </w:rPr>
    </w:lvl>
    <w:lvl w:ilvl="3" w:tplc="04090001">
      <w:start w:val="1"/>
      <w:numFmt w:val="bullet"/>
      <w:lvlText w:val=""/>
      <w:lvlJc w:val="left"/>
      <w:pPr>
        <w:ind w:left="920" w:hanging="400"/>
      </w:pPr>
      <w:rPr>
        <w:rFonts w:ascii="Wingdings" w:hAnsi="Wingdings" w:hint="default"/>
      </w:rPr>
    </w:lvl>
    <w:lvl w:ilvl="4" w:tplc="BC10308C">
      <w:start w:val="1"/>
      <w:numFmt w:val="bullet"/>
      <w:lvlText w:val="-"/>
      <w:lvlJc w:val="left"/>
      <w:pPr>
        <w:ind w:left="1320" w:hanging="400"/>
      </w:pPr>
      <w:rPr>
        <w:rFonts w:ascii="Times New Roman" w:eastAsia="Times New Roman" w:hAnsi="Times New Roman" w:cs="Times New Roman" w:hint="default"/>
      </w:rPr>
    </w:lvl>
    <w:lvl w:ilvl="5" w:tplc="04090005" w:tentative="1">
      <w:start w:val="1"/>
      <w:numFmt w:val="bullet"/>
      <w:lvlText w:val=""/>
      <w:lvlJc w:val="left"/>
      <w:pPr>
        <w:ind w:left="1720" w:hanging="400"/>
      </w:pPr>
      <w:rPr>
        <w:rFonts w:ascii="Wingdings" w:hAnsi="Wingdings" w:hint="default"/>
      </w:rPr>
    </w:lvl>
    <w:lvl w:ilvl="6" w:tplc="04090001" w:tentative="1">
      <w:start w:val="1"/>
      <w:numFmt w:val="bullet"/>
      <w:lvlText w:val=""/>
      <w:lvlJc w:val="left"/>
      <w:pPr>
        <w:ind w:left="2120" w:hanging="400"/>
      </w:pPr>
      <w:rPr>
        <w:rFonts w:ascii="Wingdings" w:hAnsi="Wingdings" w:hint="default"/>
      </w:rPr>
    </w:lvl>
    <w:lvl w:ilvl="7" w:tplc="04090003" w:tentative="1">
      <w:start w:val="1"/>
      <w:numFmt w:val="bullet"/>
      <w:lvlText w:val=""/>
      <w:lvlJc w:val="left"/>
      <w:pPr>
        <w:ind w:left="2520" w:hanging="400"/>
      </w:pPr>
      <w:rPr>
        <w:rFonts w:ascii="Wingdings" w:hAnsi="Wingdings" w:hint="default"/>
      </w:rPr>
    </w:lvl>
    <w:lvl w:ilvl="8" w:tplc="04090005" w:tentative="1">
      <w:start w:val="1"/>
      <w:numFmt w:val="bullet"/>
      <w:lvlText w:val=""/>
      <w:lvlJc w:val="left"/>
      <w:pPr>
        <w:ind w:left="2920" w:hanging="400"/>
      </w:pPr>
      <w:rPr>
        <w:rFonts w:ascii="Wingdings" w:hAnsi="Wingdings" w:hint="default"/>
      </w:rPr>
    </w:lvl>
  </w:abstractNum>
  <w:abstractNum w:abstractNumId="5" w15:restartNumberingAfterBreak="0">
    <w:nsid w:val="1A317FEA"/>
    <w:multiLevelType w:val="hybridMultilevel"/>
    <w:tmpl w:val="01E87204"/>
    <w:lvl w:ilvl="0" w:tplc="8F52D8C2">
      <w:start w:val="1"/>
      <w:numFmt w:val="bullet"/>
      <w:lvlText w:val="•"/>
      <w:lvlJc w:val="left"/>
      <w:pPr>
        <w:tabs>
          <w:tab w:val="num" w:pos="720"/>
        </w:tabs>
        <w:ind w:left="720" w:hanging="360"/>
      </w:pPr>
      <w:rPr>
        <w:rFonts w:ascii="Arial" w:hAnsi="Arial" w:hint="default"/>
      </w:rPr>
    </w:lvl>
    <w:lvl w:ilvl="1" w:tplc="26640F5C">
      <w:numFmt w:val="none"/>
      <w:lvlText w:val=""/>
      <w:lvlJc w:val="left"/>
      <w:pPr>
        <w:tabs>
          <w:tab w:val="num" w:pos="360"/>
        </w:tabs>
      </w:pPr>
    </w:lvl>
    <w:lvl w:ilvl="2" w:tplc="8DDA8378" w:tentative="1">
      <w:start w:val="1"/>
      <w:numFmt w:val="bullet"/>
      <w:lvlText w:val="•"/>
      <w:lvlJc w:val="left"/>
      <w:pPr>
        <w:tabs>
          <w:tab w:val="num" w:pos="2160"/>
        </w:tabs>
        <w:ind w:left="2160" w:hanging="360"/>
      </w:pPr>
      <w:rPr>
        <w:rFonts w:ascii="Arial" w:hAnsi="Arial" w:hint="default"/>
      </w:rPr>
    </w:lvl>
    <w:lvl w:ilvl="3" w:tplc="1C568908" w:tentative="1">
      <w:start w:val="1"/>
      <w:numFmt w:val="bullet"/>
      <w:lvlText w:val="•"/>
      <w:lvlJc w:val="left"/>
      <w:pPr>
        <w:tabs>
          <w:tab w:val="num" w:pos="2880"/>
        </w:tabs>
        <w:ind w:left="2880" w:hanging="360"/>
      </w:pPr>
      <w:rPr>
        <w:rFonts w:ascii="Arial" w:hAnsi="Arial" w:hint="default"/>
      </w:rPr>
    </w:lvl>
    <w:lvl w:ilvl="4" w:tplc="646CE888" w:tentative="1">
      <w:start w:val="1"/>
      <w:numFmt w:val="bullet"/>
      <w:lvlText w:val="•"/>
      <w:lvlJc w:val="left"/>
      <w:pPr>
        <w:tabs>
          <w:tab w:val="num" w:pos="3600"/>
        </w:tabs>
        <w:ind w:left="3600" w:hanging="360"/>
      </w:pPr>
      <w:rPr>
        <w:rFonts w:ascii="Arial" w:hAnsi="Arial" w:hint="default"/>
      </w:rPr>
    </w:lvl>
    <w:lvl w:ilvl="5" w:tplc="6EDEA2A0" w:tentative="1">
      <w:start w:val="1"/>
      <w:numFmt w:val="bullet"/>
      <w:lvlText w:val="•"/>
      <w:lvlJc w:val="left"/>
      <w:pPr>
        <w:tabs>
          <w:tab w:val="num" w:pos="4320"/>
        </w:tabs>
        <w:ind w:left="4320" w:hanging="360"/>
      </w:pPr>
      <w:rPr>
        <w:rFonts w:ascii="Arial" w:hAnsi="Arial" w:hint="default"/>
      </w:rPr>
    </w:lvl>
    <w:lvl w:ilvl="6" w:tplc="5ECC1136" w:tentative="1">
      <w:start w:val="1"/>
      <w:numFmt w:val="bullet"/>
      <w:lvlText w:val="•"/>
      <w:lvlJc w:val="left"/>
      <w:pPr>
        <w:tabs>
          <w:tab w:val="num" w:pos="5040"/>
        </w:tabs>
        <w:ind w:left="5040" w:hanging="360"/>
      </w:pPr>
      <w:rPr>
        <w:rFonts w:ascii="Arial" w:hAnsi="Arial" w:hint="default"/>
      </w:rPr>
    </w:lvl>
    <w:lvl w:ilvl="7" w:tplc="CB5AEBC2" w:tentative="1">
      <w:start w:val="1"/>
      <w:numFmt w:val="bullet"/>
      <w:lvlText w:val="•"/>
      <w:lvlJc w:val="left"/>
      <w:pPr>
        <w:tabs>
          <w:tab w:val="num" w:pos="5760"/>
        </w:tabs>
        <w:ind w:left="5760" w:hanging="360"/>
      </w:pPr>
      <w:rPr>
        <w:rFonts w:ascii="Arial" w:hAnsi="Arial" w:hint="default"/>
      </w:rPr>
    </w:lvl>
    <w:lvl w:ilvl="8" w:tplc="2D9076B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C286E0E"/>
    <w:multiLevelType w:val="hybridMultilevel"/>
    <w:tmpl w:val="DC74E50C"/>
    <w:lvl w:ilvl="0" w:tplc="BC10308C">
      <w:start w:val="1"/>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3A2F61BA"/>
    <w:multiLevelType w:val="hybridMultilevel"/>
    <w:tmpl w:val="DF5EBC80"/>
    <w:lvl w:ilvl="0" w:tplc="C1D0F2CA">
      <w:start w:val="2"/>
      <w:numFmt w:val="bullet"/>
      <w:lvlText w:val="-"/>
      <w:lvlJc w:val="left"/>
      <w:pPr>
        <w:ind w:left="360" w:hanging="360"/>
      </w:pPr>
      <w:rPr>
        <w:rFonts w:ascii="Times New Roman" w:eastAsia="Malgun Gothic" w:hAnsi="Times New Roman" w:cs="Times New Roman" w:hint="default"/>
      </w:rPr>
    </w:lvl>
    <w:lvl w:ilvl="1" w:tplc="A6187904">
      <w:start w:val="22"/>
      <w:numFmt w:val="bullet"/>
      <w:lvlText w:val="-"/>
      <w:lvlJc w:val="left"/>
      <w:pPr>
        <w:ind w:left="800" w:hanging="400"/>
      </w:pPr>
      <w:rPr>
        <w:rFonts w:ascii="Times New Roman" w:eastAsia="MS Mincho" w:hAnsi="Times New Roman" w:cs="Times New Roman" w:hint="default"/>
      </w:rPr>
    </w:lvl>
    <w:lvl w:ilvl="2" w:tplc="82D490A0">
      <w:start w:val="22"/>
      <w:numFmt w:val="bullet"/>
      <w:lvlText w:val="-"/>
      <w:lvlJc w:val="left"/>
      <w:pPr>
        <w:ind w:left="1200" w:hanging="400"/>
      </w:pPr>
      <w:rPr>
        <w:rFonts w:ascii="Times New Roman" w:eastAsia="MS Mincho" w:hAnsi="Times New Roman" w:cs="Times New Roman" w:hint="default"/>
        <w:b/>
      </w:rPr>
    </w:lvl>
    <w:lvl w:ilvl="3" w:tplc="9AFC26DA">
      <w:numFmt w:val="bullet"/>
      <w:lvlText w:val="-"/>
      <w:lvlJc w:val="left"/>
      <w:pPr>
        <w:ind w:left="1600" w:hanging="400"/>
      </w:pPr>
      <w:rPr>
        <w:rFonts w:ascii="Times New Roman" w:eastAsia="Times New Roman" w:hAnsi="Times New Roman" w:cs="Times New Roman"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8" w15:restartNumberingAfterBreak="0">
    <w:nsid w:val="41220213"/>
    <w:multiLevelType w:val="hybridMultilevel"/>
    <w:tmpl w:val="9B4EACB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45BA22DF"/>
    <w:multiLevelType w:val="hybridMultilevel"/>
    <w:tmpl w:val="D0BC3644"/>
    <w:lvl w:ilvl="0" w:tplc="46F21A28">
      <w:start w:val="1"/>
      <w:numFmt w:val="bullet"/>
      <w:lvlText w:val="•"/>
      <w:lvlJc w:val="left"/>
      <w:pPr>
        <w:tabs>
          <w:tab w:val="num" w:pos="720"/>
        </w:tabs>
        <w:ind w:left="720" w:hanging="360"/>
      </w:pPr>
      <w:rPr>
        <w:rFonts w:ascii="Arial" w:hAnsi="Arial" w:hint="default"/>
      </w:rPr>
    </w:lvl>
    <w:lvl w:ilvl="1" w:tplc="F9C0D4F8">
      <w:numFmt w:val="none"/>
      <w:lvlText w:val=""/>
      <w:lvlJc w:val="left"/>
      <w:pPr>
        <w:tabs>
          <w:tab w:val="num" w:pos="360"/>
        </w:tabs>
      </w:pPr>
    </w:lvl>
    <w:lvl w:ilvl="2" w:tplc="BA3AB660" w:tentative="1">
      <w:start w:val="1"/>
      <w:numFmt w:val="bullet"/>
      <w:lvlText w:val="•"/>
      <w:lvlJc w:val="left"/>
      <w:pPr>
        <w:tabs>
          <w:tab w:val="num" w:pos="2160"/>
        </w:tabs>
        <w:ind w:left="2160" w:hanging="360"/>
      </w:pPr>
      <w:rPr>
        <w:rFonts w:ascii="Arial" w:hAnsi="Arial" w:hint="default"/>
      </w:rPr>
    </w:lvl>
    <w:lvl w:ilvl="3" w:tplc="F64EC066" w:tentative="1">
      <w:start w:val="1"/>
      <w:numFmt w:val="bullet"/>
      <w:lvlText w:val="•"/>
      <w:lvlJc w:val="left"/>
      <w:pPr>
        <w:tabs>
          <w:tab w:val="num" w:pos="2880"/>
        </w:tabs>
        <w:ind w:left="2880" w:hanging="360"/>
      </w:pPr>
      <w:rPr>
        <w:rFonts w:ascii="Arial" w:hAnsi="Arial" w:hint="default"/>
      </w:rPr>
    </w:lvl>
    <w:lvl w:ilvl="4" w:tplc="84AC54D8" w:tentative="1">
      <w:start w:val="1"/>
      <w:numFmt w:val="bullet"/>
      <w:lvlText w:val="•"/>
      <w:lvlJc w:val="left"/>
      <w:pPr>
        <w:tabs>
          <w:tab w:val="num" w:pos="3600"/>
        </w:tabs>
        <w:ind w:left="3600" w:hanging="360"/>
      </w:pPr>
      <w:rPr>
        <w:rFonts w:ascii="Arial" w:hAnsi="Arial" w:hint="default"/>
      </w:rPr>
    </w:lvl>
    <w:lvl w:ilvl="5" w:tplc="618A3FCE" w:tentative="1">
      <w:start w:val="1"/>
      <w:numFmt w:val="bullet"/>
      <w:lvlText w:val="•"/>
      <w:lvlJc w:val="left"/>
      <w:pPr>
        <w:tabs>
          <w:tab w:val="num" w:pos="4320"/>
        </w:tabs>
        <w:ind w:left="4320" w:hanging="360"/>
      </w:pPr>
      <w:rPr>
        <w:rFonts w:ascii="Arial" w:hAnsi="Arial" w:hint="default"/>
      </w:rPr>
    </w:lvl>
    <w:lvl w:ilvl="6" w:tplc="150024EC" w:tentative="1">
      <w:start w:val="1"/>
      <w:numFmt w:val="bullet"/>
      <w:lvlText w:val="•"/>
      <w:lvlJc w:val="left"/>
      <w:pPr>
        <w:tabs>
          <w:tab w:val="num" w:pos="5040"/>
        </w:tabs>
        <w:ind w:left="5040" w:hanging="360"/>
      </w:pPr>
      <w:rPr>
        <w:rFonts w:ascii="Arial" w:hAnsi="Arial" w:hint="default"/>
      </w:rPr>
    </w:lvl>
    <w:lvl w:ilvl="7" w:tplc="B414FEDC" w:tentative="1">
      <w:start w:val="1"/>
      <w:numFmt w:val="bullet"/>
      <w:lvlText w:val="•"/>
      <w:lvlJc w:val="left"/>
      <w:pPr>
        <w:tabs>
          <w:tab w:val="num" w:pos="5760"/>
        </w:tabs>
        <w:ind w:left="5760" w:hanging="360"/>
      </w:pPr>
      <w:rPr>
        <w:rFonts w:ascii="Arial" w:hAnsi="Arial" w:hint="default"/>
      </w:rPr>
    </w:lvl>
    <w:lvl w:ilvl="8" w:tplc="E2E0350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50E11F1D"/>
    <w:multiLevelType w:val="hybridMultilevel"/>
    <w:tmpl w:val="BEDA3274"/>
    <w:lvl w:ilvl="0" w:tplc="A6187904">
      <w:start w:val="22"/>
      <w:numFmt w:val="bullet"/>
      <w:lvlText w:val="-"/>
      <w:lvlJc w:val="left"/>
      <w:pPr>
        <w:ind w:left="800" w:hanging="400"/>
      </w:pPr>
      <w:rPr>
        <w:rFonts w:ascii="Times New Roman" w:eastAsia="MS Mincho"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541A1ECE"/>
    <w:multiLevelType w:val="hybridMultilevel"/>
    <w:tmpl w:val="F40C2B70"/>
    <w:lvl w:ilvl="0" w:tplc="7EF4F3EE">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56E90159"/>
    <w:multiLevelType w:val="hybridMultilevel"/>
    <w:tmpl w:val="63E48B5E"/>
    <w:lvl w:ilvl="0" w:tplc="05D63CA6">
      <w:numFmt w:val="none"/>
      <w:lvlText w:val=""/>
      <w:lvlJc w:val="left"/>
      <w:pPr>
        <w:tabs>
          <w:tab w:val="num" w:pos="360"/>
        </w:tabs>
      </w:pPr>
    </w:lvl>
    <w:lvl w:ilvl="1" w:tplc="2132F19C" w:tentative="1">
      <w:start w:val="1"/>
      <w:numFmt w:val="bullet"/>
      <w:lvlText w:val=""/>
      <w:lvlJc w:val="left"/>
      <w:pPr>
        <w:ind w:left="2500" w:hanging="400"/>
      </w:pPr>
      <w:rPr>
        <w:rFonts w:ascii="Wingdings" w:hAnsi="Wingdings" w:hint="default"/>
      </w:rPr>
    </w:lvl>
    <w:lvl w:ilvl="2" w:tplc="918AE552" w:tentative="1">
      <w:start w:val="1"/>
      <w:numFmt w:val="bullet"/>
      <w:lvlText w:val=""/>
      <w:lvlJc w:val="left"/>
      <w:pPr>
        <w:ind w:left="2900" w:hanging="400"/>
      </w:pPr>
      <w:rPr>
        <w:rFonts w:ascii="Wingdings" w:hAnsi="Wingdings" w:hint="default"/>
      </w:rPr>
    </w:lvl>
    <w:lvl w:ilvl="3" w:tplc="19621772" w:tentative="1">
      <w:start w:val="1"/>
      <w:numFmt w:val="bullet"/>
      <w:lvlText w:val=""/>
      <w:lvlJc w:val="left"/>
      <w:pPr>
        <w:ind w:left="3300" w:hanging="400"/>
      </w:pPr>
      <w:rPr>
        <w:rFonts w:ascii="Wingdings" w:hAnsi="Wingdings" w:hint="default"/>
      </w:rPr>
    </w:lvl>
    <w:lvl w:ilvl="4" w:tplc="C58AE6A0" w:tentative="1">
      <w:start w:val="1"/>
      <w:numFmt w:val="bullet"/>
      <w:lvlText w:val=""/>
      <w:lvlJc w:val="left"/>
      <w:pPr>
        <w:ind w:left="3700" w:hanging="400"/>
      </w:pPr>
      <w:rPr>
        <w:rFonts w:ascii="Wingdings" w:hAnsi="Wingdings" w:hint="default"/>
      </w:rPr>
    </w:lvl>
    <w:lvl w:ilvl="5" w:tplc="1EDC4184" w:tentative="1">
      <w:start w:val="1"/>
      <w:numFmt w:val="bullet"/>
      <w:lvlText w:val=""/>
      <w:lvlJc w:val="left"/>
      <w:pPr>
        <w:ind w:left="4100" w:hanging="400"/>
      </w:pPr>
      <w:rPr>
        <w:rFonts w:ascii="Wingdings" w:hAnsi="Wingdings" w:hint="default"/>
      </w:rPr>
    </w:lvl>
    <w:lvl w:ilvl="6" w:tplc="CB422A38" w:tentative="1">
      <w:start w:val="1"/>
      <w:numFmt w:val="bullet"/>
      <w:lvlText w:val=""/>
      <w:lvlJc w:val="left"/>
      <w:pPr>
        <w:ind w:left="4500" w:hanging="400"/>
      </w:pPr>
      <w:rPr>
        <w:rFonts w:ascii="Wingdings" w:hAnsi="Wingdings" w:hint="default"/>
      </w:rPr>
    </w:lvl>
    <w:lvl w:ilvl="7" w:tplc="2ACE769A" w:tentative="1">
      <w:start w:val="1"/>
      <w:numFmt w:val="bullet"/>
      <w:lvlText w:val=""/>
      <w:lvlJc w:val="left"/>
      <w:pPr>
        <w:ind w:left="4900" w:hanging="400"/>
      </w:pPr>
      <w:rPr>
        <w:rFonts w:ascii="Wingdings" w:hAnsi="Wingdings" w:hint="default"/>
      </w:rPr>
    </w:lvl>
    <w:lvl w:ilvl="8" w:tplc="51AA53E8" w:tentative="1">
      <w:start w:val="1"/>
      <w:numFmt w:val="bullet"/>
      <w:lvlText w:val=""/>
      <w:lvlJc w:val="left"/>
      <w:pPr>
        <w:ind w:left="5300" w:hanging="400"/>
      </w:pPr>
      <w:rPr>
        <w:rFonts w:ascii="Wingdings" w:hAnsi="Wingdings" w:hint="default"/>
      </w:rPr>
    </w:lvl>
  </w:abstractNum>
  <w:abstractNum w:abstractNumId="13" w15:restartNumberingAfterBreak="0">
    <w:nsid w:val="605D1A06"/>
    <w:multiLevelType w:val="hybridMultilevel"/>
    <w:tmpl w:val="3BD85D38"/>
    <w:lvl w:ilvl="0" w:tplc="BDA4D3DC">
      <w:start w:val="1"/>
      <w:numFmt w:val="bullet"/>
      <w:lvlText w:val="-"/>
      <w:lvlJc w:val="left"/>
      <w:pPr>
        <w:ind w:left="400" w:hanging="400"/>
      </w:pPr>
      <w:rPr>
        <w:rFonts w:ascii="Arial" w:eastAsia="Malgun Gothic" w:hAnsi="Arial" w:cs="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4"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67091A89"/>
    <w:multiLevelType w:val="hybridMultilevel"/>
    <w:tmpl w:val="838C394A"/>
    <w:lvl w:ilvl="0" w:tplc="A6187904">
      <w:start w:val="22"/>
      <w:numFmt w:val="bullet"/>
      <w:lvlText w:val="-"/>
      <w:lvlJc w:val="left"/>
      <w:pPr>
        <w:ind w:left="800" w:hanging="400"/>
      </w:pPr>
      <w:rPr>
        <w:rFonts w:ascii="Times New Roman" w:eastAsia="MS Mincho"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67A60EAF"/>
    <w:multiLevelType w:val="hybridMultilevel"/>
    <w:tmpl w:val="7A5A510E"/>
    <w:lvl w:ilvl="0" w:tplc="A8F410CA">
      <w:numFmt w:val="bullet"/>
      <w:lvlText w:val="-"/>
      <w:lvlJc w:val="left"/>
      <w:pPr>
        <w:ind w:left="760" w:hanging="360"/>
      </w:pPr>
      <w:rPr>
        <w:rFonts w:ascii="Times New Roman" w:eastAsia="Gulim"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6BB13855"/>
    <w:multiLevelType w:val="hybridMultilevel"/>
    <w:tmpl w:val="C9984054"/>
    <w:lvl w:ilvl="0" w:tplc="BDA4D3DC">
      <w:start w:val="1"/>
      <w:numFmt w:val="bullet"/>
      <w:lvlText w:val="-"/>
      <w:lvlJc w:val="left"/>
      <w:pPr>
        <w:ind w:left="800" w:hanging="40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745E08B5"/>
    <w:multiLevelType w:val="hybridMultilevel"/>
    <w:tmpl w:val="7BCEEDBE"/>
    <w:lvl w:ilvl="0" w:tplc="C1D0F2CA">
      <w:start w:val="2"/>
      <w:numFmt w:val="bullet"/>
      <w:lvlText w:val="-"/>
      <w:lvlJc w:val="left"/>
      <w:pPr>
        <w:ind w:left="800" w:hanging="40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78FE6B5E"/>
    <w:multiLevelType w:val="hybridMultilevel"/>
    <w:tmpl w:val="777E7E0C"/>
    <w:lvl w:ilvl="0" w:tplc="F6329746">
      <w:start w:val="1"/>
      <w:numFmt w:val="bullet"/>
      <w:lvlText w:val="•"/>
      <w:lvlJc w:val="left"/>
      <w:pPr>
        <w:tabs>
          <w:tab w:val="num" w:pos="720"/>
        </w:tabs>
        <w:ind w:left="720" w:hanging="360"/>
      </w:pPr>
      <w:rPr>
        <w:rFonts w:ascii="Arial" w:hAnsi="Arial" w:hint="default"/>
      </w:rPr>
    </w:lvl>
    <w:lvl w:ilvl="1" w:tplc="EFE48886" w:tentative="1">
      <w:start w:val="1"/>
      <w:numFmt w:val="bullet"/>
      <w:lvlText w:val="•"/>
      <w:lvlJc w:val="left"/>
      <w:pPr>
        <w:tabs>
          <w:tab w:val="num" w:pos="1440"/>
        </w:tabs>
        <w:ind w:left="1440" w:hanging="360"/>
      </w:pPr>
      <w:rPr>
        <w:rFonts w:ascii="Arial" w:hAnsi="Arial" w:hint="default"/>
      </w:rPr>
    </w:lvl>
    <w:lvl w:ilvl="2" w:tplc="E14825EE">
      <w:start w:val="1"/>
      <w:numFmt w:val="bullet"/>
      <w:lvlText w:val="•"/>
      <w:lvlJc w:val="left"/>
      <w:pPr>
        <w:tabs>
          <w:tab w:val="num" w:pos="2160"/>
        </w:tabs>
        <w:ind w:left="2160" w:hanging="360"/>
      </w:pPr>
      <w:rPr>
        <w:rFonts w:ascii="Arial" w:hAnsi="Arial" w:hint="default"/>
      </w:rPr>
    </w:lvl>
    <w:lvl w:ilvl="3" w:tplc="A88EF0CA">
      <w:numFmt w:val="none"/>
      <w:lvlText w:val=""/>
      <w:lvlJc w:val="left"/>
      <w:pPr>
        <w:tabs>
          <w:tab w:val="num" w:pos="360"/>
        </w:tabs>
      </w:pPr>
    </w:lvl>
    <w:lvl w:ilvl="4" w:tplc="31669D22" w:tentative="1">
      <w:start w:val="1"/>
      <w:numFmt w:val="bullet"/>
      <w:lvlText w:val="•"/>
      <w:lvlJc w:val="left"/>
      <w:pPr>
        <w:tabs>
          <w:tab w:val="num" w:pos="3600"/>
        </w:tabs>
        <w:ind w:left="3600" w:hanging="360"/>
      </w:pPr>
      <w:rPr>
        <w:rFonts w:ascii="Arial" w:hAnsi="Arial" w:hint="default"/>
      </w:rPr>
    </w:lvl>
    <w:lvl w:ilvl="5" w:tplc="916EB4C2" w:tentative="1">
      <w:start w:val="1"/>
      <w:numFmt w:val="bullet"/>
      <w:lvlText w:val="•"/>
      <w:lvlJc w:val="left"/>
      <w:pPr>
        <w:tabs>
          <w:tab w:val="num" w:pos="4320"/>
        </w:tabs>
        <w:ind w:left="4320" w:hanging="360"/>
      </w:pPr>
      <w:rPr>
        <w:rFonts w:ascii="Arial" w:hAnsi="Arial" w:hint="default"/>
      </w:rPr>
    </w:lvl>
    <w:lvl w:ilvl="6" w:tplc="1BBAF1B2" w:tentative="1">
      <w:start w:val="1"/>
      <w:numFmt w:val="bullet"/>
      <w:lvlText w:val="•"/>
      <w:lvlJc w:val="left"/>
      <w:pPr>
        <w:tabs>
          <w:tab w:val="num" w:pos="5040"/>
        </w:tabs>
        <w:ind w:left="5040" w:hanging="360"/>
      </w:pPr>
      <w:rPr>
        <w:rFonts w:ascii="Arial" w:hAnsi="Arial" w:hint="default"/>
      </w:rPr>
    </w:lvl>
    <w:lvl w:ilvl="7" w:tplc="F2E61870" w:tentative="1">
      <w:start w:val="1"/>
      <w:numFmt w:val="bullet"/>
      <w:lvlText w:val="•"/>
      <w:lvlJc w:val="left"/>
      <w:pPr>
        <w:tabs>
          <w:tab w:val="num" w:pos="5760"/>
        </w:tabs>
        <w:ind w:left="5760" w:hanging="360"/>
      </w:pPr>
      <w:rPr>
        <w:rFonts w:ascii="Arial" w:hAnsi="Arial" w:hint="default"/>
      </w:rPr>
    </w:lvl>
    <w:lvl w:ilvl="8" w:tplc="F10CDBD8"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7"/>
  </w:num>
  <w:num w:numId="3">
    <w:abstractNumId w:val="14"/>
  </w:num>
  <w:num w:numId="4">
    <w:abstractNumId w:val="11"/>
  </w:num>
  <w:num w:numId="5">
    <w:abstractNumId w:val="0"/>
  </w:num>
  <w:num w:numId="6">
    <w:abstractNumId w:val="0"/>
  </w:num>
  <w:num w:numId="7">
    <w:abstractNumId w:val="18"/>
  </w:num>
  <w:num w:numId="8">
    <w:abstractNumId w:val="2"/>
  </w:num>
  <w:num w:numId="9">
    <w:abstractNumId w:val="16"/>
  </w:num>
  <w:num w:numId="10">
    <w:abstractNumId w:val="19"/>
  </w:num>
  <w:num w:numId="11">
    <w:abstractNumId w:val="5"/>
  </w:num>
  <w:num w:numId="12">
    <w:abstractNumId w:val="9"/>
  </w:num>
  <w:num w:numId="13">
    <w:abstractNumId w:val="12"/>
  </w:num>
  <w:num w:numId="14">
    <w:abstractNumId w:val="1"/>
  </w:num>
  <w:num w:numId="15">
    <w:abstractNumId w:val="4"/>
  </w:num>
  <w:num w:numId="16">
    <w:abstractNumId w:val="0"/>
  </w:num>
  <w:num w:numId="17">
    <w:abstractNumId w:val="6"/>
  </w:num>
  <w:num w:numId="18">
    <w:abstractNumId w:val="3"/>
  </w:num>
  <w:num w:numId="19">
    <w:abstractNumId w:val="8"/>
  </w:num>
  <w:num w:numId="20">
    <w:abstractNumId w:val="17"/>
  </w:num>
  <w:num w:numId="21">
    <w:abstractNumId w:val="13"/>
  </w:num>
  <w:num w:numId="22">
    <w:abstractNumId w:val="15"/>
  </w:num>
  <w:num w:numId="2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800"/>
  <w:displayHorizontalDrawingGridEvery w:val="0"/>
  <w:displayVerticalDrawingGridEvery w:val="2"/>
  <w:noPunctuationKerning/>
  <w:characterSpacingControl w:val="doNotCompres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552F"/>
    <w:rsid w:val="0000545E"/>
    <w:rsid w:val="00022EBF"/>
    <w:rsid w:val="00026668"/>
    <w:rsid w:val="00034CF5"/>
    <w:rsid w:val="000640AF"/>
    <w:rsid w:val="000932E9"/>
    <w:rsid w:val="000C77AA"/>
    <w:rsid w:val="000E50A6"/>
    <w:rsid w:val="00130936"/>
    <w:rsid w:val="0014670A"/>
    <w:rsid w:val="00164588"/>
    <w:rsid w:val="00187515"/>
    <w:rsid w:val="001934BA"/>
    <w:rsid w:val="001A5CED"/>
    <w:rsid w:val="001B3CCF"/>
    <w:rsid w:val="001B5B60"/>
    <w:rsid w:val="001C3DF9"/>
    <w:rsid w:val="001F1212"/>
    <w:rsid w:val="001F6139"/>
    <w:rsid w:val="00214EDE"/>
    <w:rsid w:val="0021559D"/>
    <w:rsid w:val="002265C0"/>
    <w:rsid w:val="002350C7"/>
    <w:rsid w:val="00293048"/>
    <w:rsid w:val="002A2D9A"/>
    <w:rsid w:val="002F3D49"/>
    <w:rsid w:val="00312FBA"/>
    <w:rsid w:val="0031552F"/>
    <w:rsid w:val="00417D39"/>
    <w:rsid w:val="00421A1C"/>
    <w:rsid w:val="00470223"/>
    <w:rsid w:val="004A244B"/>
    <w:rsid w:val="004B3221"/>
    <w:rsid w:val="005164F4"/>
    <w:rsid w:val="00517EE4"/>
    <w:rsid w:val="00553F32"/>
    <w:rsid w:val="00554E4B"/>
    <w:rsid w:val="00564FB4"/>
    <w:rsid w:val="00581048"/>
    <w:rsid w:val="00587AB7"/>
    <w:rsid w:val="005A0F74"/>
    <w:rsid w:val="005D006E"/>
    <w:rsid w:val="005D7846"/>
    <w:rsid w:val="00612BA0"/>
    <w:rsid w:val="006345EF"/>
    <w:rsid w:val="0063723A"/>
    <w:rsid w:val="00666106"/>
    <w:rsid w:val="00666BDC"/>
    <w:rsid w:val="00695365"/>
    <w:rsid w:val="006A4C02"/>
    <w:rsid w:val="006B1975"/>
    <w:rsid w:val="006E2CAA"/>
    <w:rsid w:val="006E4FAE"/>
    <w:rsid w:val="007101C3"/>
    <w:rsid w:val="00766CB1"/>
    <w:rsid w:val="007707E7"/>
    <w:rsid w:val="007979AD"/>
    <w:rsid w:val="007A2B43"/>
    <w:rsid w:val="007B306F"/>
    <w:rsid w:val="007B46DB"/>
    <w:rsid w:val="007C2D8B"/>
    <w:rsid w:val="007D3E31"/>
    <w:rsid w:val="007E0887"/>
    <w:rsid w:val="007E1613"/>
    <w:rsid w:val="007E4FC0"/>
    <w:rsid w:val="0081570D"/>
    <w:rsid w:val="00815E4A"/>
    <w:rsid w:val="00837EAE"/>
    <w:rsid w:val="00845D7A"/>
    <w:rsid w:val="0086536F"/>
    <w:rsid w:val="008776A9"/>
    <w:rsid w:val="008800EA"/>
    <w:rsid w:val="0089054A"/>
    <w:rsid w:val="008B0E8D"/>
    <w:rsid w:val="008B3418"/>
    <w:rsid w:val="008B5E61"/>
    <w:rsid w:val="008C76E8"/>
    <w:rsid w:val="00906446"/>
    <w:rsid w:val="00917B9A"/>
    <w:rsid w:val="00945028"/>
    <w:rsid w:val="00955DFF"/>
    <w:rsid w:val="00973ED3"/>
    <w:rsid w:val="009A5F4E"/>
    <w:rsid w:val="009B5893"/>
    <w:rsid w:val="009D33F5"/>
    <w:rsid w:val="00A0006B"/>
    <w:rsid w:val="00A328D4"/>
    <w:rsid w:val="00A33886"/>
    <w:rsid w:val="00A54858"/>
    <w:rsid w:val="00A940BF"/>
    <w:rsid w:val="00AC4803"/>
    <w:rsid w:val="00AD2D6C"/>
    <w:rsid w:val="00AE3641"/>
    <w:rsid w:val="00AE6E04"/>
    <w:rsid w:val="00B03E74"/>
    <w:rsid w:val="00B362D5"/>
    <w:rsid w:val="00B462D1"/>
    <w:rsid w:val="00B52FA3"/>
    <w:rsid w:val="00B762D8"/>
    <w:rsid w:val="00B86A48"/>
    <w:rsid w:val="00BA10D8"/>
    <w:rsid w:val="00BA6108"/>
    <w:rsid w:val="00BD433B"/>
    <w:rsid w:val="00BD74C3"/>
    <w:rsid w:val="00BE43E2"/>
    <w:rsid w:val="00BE60FF"/>
    <w:rsid w:val="00BF499A"/>
    <w:rsid w:val="00C36A41"/>
    <w:rsid w:val="00C50F2B"/>
    <w:rsid w:val="00C538DC"/>
    <w:rsid w:val="00C72D7D"/>
    <w:rsid w:val="00CC5747"/>
    <w:rsid w:val="00D05B61"/>
    <w:rsid w:val="00D0669F"/>
    <w:rsid w:val="00D60E91"/>
    <w:rsid w:val="00D8259D"/>
    <w:rsid w:val="00D93221"/>
    <w:rsid w:val="00DA3A2C"/>
    <w:rsid w:val="00DA4F65"/>
    <w:rsid w:val="00DC0E27"/>
    <w:rsid w:val="00DF5914"/>
    <w:rsid w:val="00E2611D"/>
    <w:rsid w:val="00E85133"/>
    <w:rsid w:val="00E85159"/>
    <w:rsid w:val="00EA2D35"/>
    <w:rsid w:val="00EE5CB2"/>
    <w:rsid w:val="00F52B24"/>
    <w:rsid w:val="00F54B86"/>
    <w:rsid w:val="00F56DB2"/>
    <w:rsid w:val="00F57AE7"/>
    <w:rsid w:val="00F60366"/>
    <w:rsid w:val="00FA420F"/>
    <w:rsid w:val="00FC18A2"/>
    <w:rsid w:val="00FE35C3"/>
  </w:rsids>
  <m:mathPr>
    <m:mathFont m:val="Cambria Math"/>
    <m:brkBin m:val="before"/>
    <m:brkBinSub m:val="--"/>
    <m:smallFrac m:val="0"/>
    <m:dispDef/>
    <m:lMargin m:val="0"/>
    <m:rMargin m:val="0"/>
    <m:defJc m:val="centerGroup"/>
    <m:wrapIndent m:val="1440"/>
    <m:intLim m:val="subSup"/>
    <m:naryLim m:val="undOvr"/>
  </m:mathPr>
  <w:themeFontLang w:val="en-US" w:eastAsia="ko-KR"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487A5E"/>
  <w15:chartTrackingRefBased/>
  <w15:docId w15:val="{6380F079-2D7B-40F1-8EEC-551FE9C962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1552F"/>
    <w:pPr>
      <w:overflowPunct w:val="0"/>
      <w:autoSpaceDE w:val="0"/>
      <w:autoSpaceDN w:val="0"/>
      <w:spacing w:after="180" w:line="240" w:lineRule="auto"/>
      <w:jc w:val="left"/>
    </w:pPr>
    <w:rPr>
      <w:rFonts w:ascii="Times New Roman" w:eastAsia="Gulim" w:hAnsi="Times New Roman" w:cs="Times New Roman"/>
      <w:kern w:val="0"/>
      <w:szCs w:val="20"/>
      <w:lang w:eastAsia="ja-JP"/>
    </w:rPr>
  </w:style>
  <w:style w:type="paragraph" w:styleId="Heading1">
    <w:name w:val="heading 1"/>
    <w:aliases w:val="H1,h1,Heading 1 3GPP"/>
    <w:next w:val="Normal"/>
    <w:link w:val="Heading1Char"/>
    <w:qFormat/>
    <w:rsid w:val="0031552F"/>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SimSun" w:hAnsi="Arial" w:cs="Times New Roman"/>
      <w:kern w:val="0"/>
      <w:sz w:val="36"/>
      <w:szCs w:val="20"/>
      <w:lang w:eastAsia="en-US"/>
    </w:rPr>
  </w:style>
  <w:style w:type="paragraph" w:styleId="Heading2">
    <w:name w:val="heading 2"/>
    <w:basedOn w:val="Normal"/>
    <w:next w:val="Normal"/>
    <w:link w:val="Heading2Char"/>
    <w:qFormat/>
    <w:rsid w:val="0031552F"/>
    <w:pPr>
      <w:keepNext/>
      <w:numPr>
        <w:ilvl w:val="1"/>
        <w:numId w:val="1"/>
      </w:numPr>
      <w:spacing w:before="240" w:after="60"/>
      <w:outlineLvl w:val="1"/>
    </w:pPr>
    <w:rPr>
      <w:rFonts w:ascii="Arial" w:hAnsi="Arial" w:cs="Arial"/>
      <w:bCs/>
      <w:iCs/>
      <w:sz w:val="28"/>
      <w:szCs w:val="28"/>
    </w:rPr>
  </w:style>
  <w:style w:type="paragraph" w:styleId="Heading3">
    <w:name w:val="heading 3"/>
    <w:basedOn w:val="Normal"/>
    <w:next w:val="Normal"/>
    <w:link w:val="Heading3Char"/>
    <w:qFormat/>
    <w:rsid w:val="0031552F"/>
    <w:pPr>
      <w:keepNext/>
      <w:numPr>
        <w:ilvl w:val="2"/>
        <w:numId w:val="1"/>
      </w:numPr>
      <w:spacing w:before="240" w:after="60"/>
      <w:outlineLvl w:val="2"/>
    </w:pPr>
    <w:rPr>
      <w:rFonts w:ascii="Arial" w:eastAsia="SimSun" w:hAnsi="Arial"/>
      <w:b/>
      <w:bCs/>
      <w:sz w:val="26"/>
      <w:szCs w:val="26"/>
      <w:lang w:val="x-none"/>
    </w:rPr>
  </w:style>
  <w:style w:type="paragraph" w:styleId="Heading4">
    <w:name w:val="heading 4"/>
    <w:basedOn w:val="Normal"/>
    <w:next w:val="Normal"/>
    <w:link w:val="Heading4Char"/>
    <w:qFormat/>
    <w:rsid w:val="0031552F"/>
    <w:pPr>
      <w:keepNext/>
      <w:numPr>
        <w:ilvl w:val="3"/>
        <w:numId w:val="1"/>
      </w:numPr>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31552F"/>
    <w:rPr>
      <w:rFonts w:ascii="Arial" w:eastAsia="SimSun" w:hAnsi="Arial" w:cs="Times New Roman"/>
      <w:kern w:val="0"/>
      <w:sz w:val="36"/>
      <w:szCs w:val="20"/>
      <w:lang w:eastAsia="en-US"/>
    </w:rPr>
  </w:style>
  <w:style w:type="character" w:customStyle="1" w:styleId="Heading2Char">
    <w:name w:val="Heading 2 Char"/>
    <w:basedOn w:val="DefaultParagraphFont"/>
    <w:link w:val="Heading2"/>
    <w:rsid w:val="0031552F"/>
    <w:rPr>
      <w:rFonts w:ascii="Arial" w:eastAsia="Gulim" w:hAnsi="Arial" w:cs="Arial"/>
      <w:bCs/>
      <w:iCs/>
      <w:kern w:val="0"/>
      <w:sz w:val="28"/>
      <w:szCs w:val="28"/>
      <w:lang w:eastAsia="ja-JP"/>
    </w:rPr>
  </w:style>
  <w:style w:type="character" w:customStyle="1" w:styleId="Heading3Char">
    <w:name w:val="Heading 3 Char"/>
    <w:basedOn w:val="DefaultParagraphFont"/>
    <w:link w:val="Heading3"/>
    <w:rsid w:val="0031552F"/>
    <w:rPr>
      <w:rFonts w:ascii="Arial" w:eastAsia="SimSun" w:hAnsi="Arial" w:cs="Times New Roman"/>
      <w:b/>
      <w:bCs/>
      <w:kern w:val="0"/>
      <w:sz w:val="26"/>
      <w:szCs w:val="26"/>
      <w:lang w:val="x-none" w:eastAsia="ja-JP"/>
    </w:rPr>
  </w:style>
  <w:style w:type="character" w:customStyle="1" w:styleId="Heading4Char">
    <w:name w:val="Heading 4 Char"/>
    <w:basedOn w:val="DefaultParagraphFont"/>
    <w:link w:val="Heading4"/>
    <w:rsid w:val="0031552F"/>
    <w:rPr>
      <w:rFonts w:ascii="Times New Roman" w:eastAsia="Gulim" w:hAnsi="Times New Roman" w:cs="Times New Roman"/>
      <w:b/>
      <w:bCs/>
      <w:kern w:val="0"/>
      <w:sz w:val="28"/>
      <w:szCs w:val="28"/>
      <w:lang w:eastAsia="ja-JP"/>
    </w:rPr>
  </w:style>
  <w:style w:type="paragraph" w:customStyle="1" w:styleId="CRCoverPage">
    <w:name w:val="CR Cover Page"/>
    <w:link w:val="CRCoverPageZchn"/>
    <w:qFormat/>
    <w:rsid w:val="0031552F"/>
    <w:pPr>
      <w:spacing w:after="120" w:line="240" w:lineRule="auto"/>
      <w:jc w:val="left"/>
    </w:pPr>
    <w:rPr>
      <w:rFonts w:ascii="Arial" w:eastAsia="MS Mincho" w:hAnsi="Arial" w:cs="Times New Roman"/>
      <w:kern w:val="0"/>
      <w:szCs w:val="20"/>
      <w:lang w:val="en-GB" w:eastAsia="en-US"/>
    </w:rPr>
  </w:style>
  <w:style w:type="paragraph" w:customStyle="1" w:styleId="B1">
    <w:name w:val="B1"/>
    <w:basedOn w:val="List"/>
    <w:link w:val="B1Char"/>
    <w:qFormat/>
    <w:rsid w:val="0031552F"/>
    <w:pPr>
      <w:overflowPunct/>
      <w:autoSpaceDE/>
      <w:autoSpaceDN/>
      <w:ind w:leftChars="0" w:left="568" w:firstLineChars="0" w:hanging="284"/>
      <w:contextualSpacing w:val="0"/>
    </w:pPr>
    <w:rPr>
      <w:rFonts w:eastAsia="MS Mincho"/>
    </w:rPr>
  </w:style>
  <w:style w:type="character" w:customStyle="1" w:styleId="B1Char">
    <w:name w:val="B1 Char"/>
    <w:link w:val="B1"/>
    <w:qFormat/>
    <w:rsid w:val="0031552F"/>
    <w:rPr>
      <w:rFonts w:ascii="Times New Roman" w:eastAsia="MS Mincho" w:hAnsi="Times New Roman" w:cs="Times New Roman"/>
      <w:kern w:val="0"/>
      <w:szCs w:val="20"/>
      <w:lang w:eastAsia="ja-JP"/>
    </w:rPr>
  </w:style>
  <w:style w:type="paragraph" w:customStyle="1" w:styleId="TAL">
    <w:name w:val="TAL"/>
    <w:basedOn w:val="Normal"/>
    <w:link w:val="TALCar"/>
    <w:qFormat/>
    <w:rsid w:val="0031552F"/>
    <w:pPr>
      <w:keepNext/>
      <w:keepLines/>
      <w:overflowPunct/>
      <w:autoSpaceDE/>
      <w:autoSpaceDN/>
      <w:spacing w:after="0"/>
    </w:pPr>
    <w:rPr>
      <w:rFonts w:ascii="Arial" w:hAnsi="Arial"/>
      <w:sz w:val="18"/>
    </w:rPr>
  </w:style>
  <w:style w:type="paragraph" w:styleId="ListParagraph">
    <w:name w:val="List Paragraph"/>
    <w:aliases w:val="- Bullets,?? ??,?????,????,Lista1,列出段落1,中等深浅网格 1 - 着色 21,列出段落,列表段落,リスト段落,¥¡¡¡¡ì¬º¥¹¥È¶ÎÂä,ÁÐ³ö¶ÎÂä,列表段落1,—ño’i—Ž,¥ê¥¹¥È¶ÎÂä,목록 단락,1st level - Bullet List Paragraph,Lettre d'introduction,Paragrafo elenco,Normal bullet 2,Bullet list"/>
    <w:basedOn w:val="Normal"/>
    <w:link w:val="ListParagraphChar"/>
    <w:uiPriority w:val="34"/>
    <w:qFormat/>
    <w:rsid w:val="0031552F"/>
    <w:pPr>
      <w:overflowPunct/>
      <w:autoSpaceDE/>
      <w:autoSpaceDN/>
      <w:snapToGrid w:val="0"/>
      <w:spacing w:after="200"/>
      <w:ind w:firstLineChars="200" w:firstLine="420"/>
    </w:pPr>
    <w:rPr>
      <w:rFonts w:ascii="Tahoma" w:eastAsia="Microsoft YaHei" w:hAnsi="Tahoma"/>
      <w:sz w:val="22"/>
      <w:szCs w:val="22"/>
      <w:lang w:eastAsia="zh-CN"/>
    </w:rPr>
  </w:style>
  <w:style w:type="character" w:customStyle="1" w:styleId="ListParagraphChar">
    <w:name w:val="List Paragraph Char"/>
    <w:aliases w:val="- Bullets Char,?? ?? Char,????? Char,???? Char,Lista1 Char,列出段落1 Char,中等深浅网格 1 - 着色 21 Char,列出段落 Char,列表段落 Char,リスト段落 Char,¥¡¡¡¡ì¬º¥¹¥È¶ÎÂä Char,ÁÐ³ö¶ÎÂä Char,列表段落1 Char,—ño’i—Ž Char,¥ê¥¹¥È¶ÎÂä Char,목록 단락 Char,Paragrafo elenco Char"/>
    <w:link w:val="ListParagraph"/>
    <w:uiPriority w:val="34"/>
    <w:qFormat/>
    <w:rsid w:val="0031552F"/>
    <w:rPr>
      <w:rFonts w:ascii="Tahoma" w:eastAsia="Microsoft YaHei" w:hAnsi="Tahoma" w:cs="Times New Roman"/>
      <w:kern w:val="0"/>
      <w:sz w:val="22"/>
      <w:lang w:eastAsia="zh-CN"/>
    </w:rPr>
  </w:style>
  <w:style w:type="character" w:customStyle="1" w:styleId="CRCoverPageZchn">
    <w:name w:val="CR Cover Page Zchn"/>
    <w:link w:val="CRCoverPage"/>
    <w:rsid w:val="0031552F"/>
    <w:rPr>
      <w:rFonts w:ascii="Arial" w:eastAsia="MS Mincho" w:hAnsi="Arial" w:cs="Times New Roman"/>
      <w:kern w:val="0"/>
      <w:szCs w:val="20"/>
      <w:lang w:val="en-GB" w:eastAsia="en-US"/>
    </w:rPr>
  </w:style>
  <w:style w:type="character" w:customStyle="1" w:styleId="TALCar">
    <w:name w:val="TAL Car"/>
    <w:link w:val="TAL"/>
    <w:qFormat/>
    <w:rsid w:val="0031552F"/>
    <w:rPr>
      <w:rFonts w:ascii="Arial" w:eastAsia="Gulim" w:hAnsi="Arial" w:cs="Times New Roman"/>
      <w:kern w:val="0"/>
      <w:sz w:val="18"/>
      <w:szCs w:val="20"/>
      <w:lang w:eastAsia="ja-JP"/>
    </w:rPr>
  </w:style>
  <w:style w:type="paragraph" w:styleId="List">
    <w:name w:val="List"/>
    <w:basedOn w:val="Normal"/>
    <w:uiPriority w:val="99"/>
    <w:semiHidden/>
    <w:unhideWhenUsed/>
    <w:rsid w:val="0031552F"/>
    <w:pPr>
      <w:ind w:leftChars="200" w:left="100" w:hangingChars="200" w:hanging="200"/>
      <w:contextualSpacing/>
    </w:pPr>
  </w:style>
  <w:style w:type="paragraph" w:customStyle="1" w:styleId="Doc-text2">
    <w:name w:val="Doc-text2"/>
    <w:basedOn w:val="Normal"/>
    <w:link w:val="Doc-text2Char"/>
    <w:qFormat/>
    <w:rsid w:val="00C538DC"/>
    <w:pPr>
      <w:tabs>
        <w:tab w:val="left" w:pos="1622"/>
      </w:tabs>
      <w:overflowPunct/>
      <w:autoSpaceDE/>
      <w:autoSpaceDN/>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C538DC"/>
    <w:rPr>
      <w:rFonts w:ascii="Arial" w:eastAsia="MS Mincho" w:hAnsi="Arial" w:cs="Times New Roman"/>
      <w:kern w:val="0"/>
      <w:szCs w:val="24"/>
      <w:lang w:val="en-GB" w:eastAsia="en-GB"/>
    </w:rPr>
  </w:style>
  <w:style w:type="paragraph" w:styleId="NormalWeb">
    <w:name w:val="Normal (Web)"/>
    <w:basedOn w:val="Normal"/>
    <w:uiPriority w:val="99"/>
    <w:unhideWhenUsed/>
    <w:qFormat/>
    <w:rsid w:val="00B362D5"/>
    <w:pPr>
      <w:overflowPunct/>
      <w:autoSpaceDE/>
      <w:autoSpaceDN/>
      <w:spacing w:before="75" w:after="75"/>
    </w:pPr>
    <w:rPr>
      <w:rFonts w:ascii="Arial" w:hAnsi="Arial" w:cs="Arial"/>
      <w:lang w:eastAsia="ko-KR"/>
    </w:rPr>
  </w:style>
  <w:style w:type="table" w:styleId="TableGrid">
    <w:name w:val="Table Grid"/>
    <w:basedOn w:val="TableNormal"/>
    <w:uiPriority w:val="39"/>
    <w:rsid w:val="001645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472074">
      <w:bodyDiv w:val="1"/>
      <w:marLeft w:val="0"/>
      <w:marRight w:val="0"/>
      <w:marTop w:val="0"/>
      <w:marBottom w:val="0"/>
      <w:divBdr>
        <w:top w:val="none" w:sz="0" w:space="0" w:color="auto"/>
        <w:left w:val="none" w:sz="0" w:space="0" w:color="auto"/>
        <w:bottom w:val="none" w:sz="0" w:space="0" w:color="auto"/>
        <w:right w:val="none" w:sz="0" w:space="0" w:color="auto"/>
      </w:divBdr>
      <w:divsChild>
        <w:div w:id="59983831">
          <w:marLeft w:val="1800"/>
          <w:marRight w:val="0"/>
          <w:marTop w:val="100"/>
          <w:marBottom w:val="0"/>
          <w:divBdr>
            <w:top w:val="none" w:sz="0" w:space="0" w:color="auto"/>
            <w:left w:val="none" w:sz="0" w:space="0" w:color="auto"/>
            <w:bottom w:val="none" w:sz="0" w:space="0" w:color="auto"/>
            <w:right w:val="none" w:sz="0" w:space="0" w:color="auto"/>
          </w:divBdr>
        </w:div>
        <w:div w:id="1392654659">
          <w:marLeft w:val="1800"/>
          <w:marRight w:val="0"/>
          <w:marTop w:val="100"/>
          <w:marBottom w:val="0"/>
          <w:divBdr>
            <w:top w:val="none" w:sz="0" w:space="0" w:color="auto"/>
            <w:left w:val="none" w:sz="0" w:space="0" w:color="auto"/>
            <w:bottom w:val="none" w:sz="0" w:space="0" w:color="auto"/>
            <w:right w:val="none" w:sz="0" w:space="0" w:color="auto"/>
          </w:divBdr>
        </w:div>
        <w:div w:id="1722247452">
          <w:marLeft w:val="2520"/>
          <w:marRight w:val="0"/>
          <w:marTop w:val="100"/>
          <w:marBottom w:val="0"/>
          <w:divBdr>
            <w:top w:val="none" w:sz="0" w:space="0" w:color="auto"/>
            <w:left w:val="none" w:sz="0" w:space="0" w:color="auto"/>
            <w:bottom w:val="none" w:sz="0" w:space="0" w:color="auto"/>
            <w:right w:val="none" w:sz="0" w:space="0" w:color="auto"/>
          </w:divBdr>
        </w:div>
      </w:divsChild>
    </w:div>
    <w:div w:id="2057700341">
      <w:bodyDiv w:val="1"/>
      <w:marLeft w:val="0"/>
      <w:marRight w:val="0"/>
      <w:marTop w:val="0"/>
      <w:marBottom w:val="0"/>
      <w:divBdr>
        <w:top w:val="none" w:sz="0" w:space="0" w:color="auto"/>
        <w:left w:val="none" w:sz="0" w:space="0" w:color="auto"/>
        <w:bottom w:val="none" w:sz="0" w:space="0" w:color="auto"/>
        <w:right w:val="none" w:sz="0" w:space="0" w:color="auto"/>
      </w:divBdr>
      <w:divsChild>
        <w:div w:id="21901913">
          <w:marLeft w:val="360"/>
          <w:marRight w:val="0"/>
          <w:marTop w:val="200"/>
          <w:marBottom w:val="0"/>
          <w:divBdr>
            <w:top w:val="none" w:sz="0" w:space="0" w:color="auto"/>
            <w:left w:val="none" w:sz="0" w:space="0" w:color="auto"/>
            <w:bottom w:val="none" w:sz="0" w:space="0" w:color="auto"/>
            <w:right w:val="none" w:sz="0" w:space="0" w:color="auto"/>
          </w:divBdr>
        </w:div>
        <w:div w:id="464667260">
          <w:marLeft w:val="1080"/>
          <w:marRight w:val="0"/>
          <w:marTop w:val="100"/>
          <w:marBottom w:val="0"/>
          <w:divBdr>
            <w:top w:val="none" w:sz="0" w:space="0" w:color="auto"/>
            <w:left w:val="none" w:sz="0" w:space="0" w:color="auto"/>
            <w:bottom w:val="none" w:sz="0" w:space="0" w:color="auto"/>
            <w:right w:val="none" w:sz="0" w:space="0" w:color="auto"/>
          </w:divBdr>
        </w:div>
        <w:div w:id="743457463">
          <w:marLeft w:val="1080"/>
          <w:marRight w:val="0"/>
          <w:marTop w:val="100"/>
          <w:marBottom w:val="0"/>
          <w:divBdr>
            <w:top w:val="none" w:sz="0" w:space="0" w:color="auto"/>
            <w:left w:val="none" w:sz="0" w:space="0" w:color="auto"/>
            <w:bottom w:val="none" w:sz="0" w:space="0" w:color="auto"/>
            <w:right w:val="none" w:sz="0" w:space="0" w:color="auto"/>
          </w:divBdr>
        </w:div>
      </w:divsChild>
    </w:div>
    <w:div w:id="2063480721">
      <w:bodyDiv w:val="1"/>
      <w:marLeft w:val="0"/>
      <w:marRight w:val="0"/>
      <w:marTop w:val="0"/>
      <w:marBottom w:val="0"/>
      <w:divBdr>
        <w:top w:val="none" w:sz="0" w:space="0" w:color="auto"/>
        <w:left w:val="none" w:sz="0" w:space="0" w:color="auto"/>
        <w:bottom w:val="none" w:sz="0" w:space="0" w:color="auto"/>
        <w:right w:val="none" w:sz="0" w:space="0" w:color="auto"/>
      </w:divBdr>
      <w:divsChild>
        <w:div w:id="199559709">
          <w:marLeft w:val="360"/>
          <w:marRight w:val="0"/>
          <w:marTop w:val="200"/>
          <w:marBottom w:val="0"/>
          <w:divBdr>
            <w:top w:val="none" w:sz="0" w:space="0" w:color="auto"/>
            <w:left w:val="none" w:sz="0" w:space="0" w:color="auto"/>
            <w:bottom w:val="none" w:sz="0" w:space="0" w:color="auto"/>
            <w:right w:val="none" w:sz="0" w:space="0" w:color="auto"/>
          </w:divBdr>
        </w:div>
        <w:div w:id="407312014">
          <w:marLeft w:val="360"/>
          <w:marRight w:val="0"/>
          <w:marTop w:val="200"/>
          <w:marBottom w:val="0"/>
          <w:divBdr>
            <w:top w:val="none" w:sz="0" w:space="0" w:color="auto"/>
            <w:left w:val="none" w:sz="0" w:space="0" w:color="auto"/>
            <w:bottom w:val="none" w:sz="0" w:space="0" w:color="auto"/>
            <w:right w:val="none" w:sz="0" w:space="0" w:color="auto"/>
          </w:divBdr>
        </w:div>
        <w:div w:id="751048689">
          <w:marLeft w:val="360"/>
          <w:marRight w:val="0"/>
          <w:marTop w:val="200"/>
          <w:marBottom w:val="0"/>
          <w:divBdr>
            <w:top w:val="none" w:sz="0" w:space="0" w:color="auto"/>
            <w:left w:val="none" w:sz="0" w:space="0" w:color="auto"/>
            <w:bottom w:val="none" w:sz="0" w:space="0" w:color="auto"/>
            <w:right w:val="none" w:sz="0" w:space="0" w:color="auto"/>
          </w:divBdr>
        </w:div>
        <w:div w:id="1520847026">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1.vsdx"/><Relationship Id="rId3" Type="http://schemas.openxmlformats.org/officeDocument/2006/relationships/settings" Target="settings.xml"/><Relationship Id="rId7" Type="http://schemas.openxmlformats.org/officeDocument/2006/relationships/image" Target="media/image2.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package" Target="embeddings/Microsoft_Visio_Drawing.vsdx"/><Relationship Id="rId11" Type="http://schemas.openxmlformats.org/officeDocument/2006/relationships/fontTable" Target="fontTable.xml"/><Relationship Id="rId5" Type="http://schemas.openxmlformats.org/officeDocument/2006/relationships/image" Target="media/image1.emf"/><Relationship Id="rId10" Type="http://schemas.openxmlformats.org/officeDocument/2006/relationships/package" Target="embeddings/Microsoft_Visio_Drawing2.vsdx"/><Relationship Id="rId4" Type="http://schemas.openxmlformats.org/officeDocument/2006/relationships/webSettings" Target="webSettings.xml"/><Relationship Id="rId9"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366</TotalTime>
  <Pages>6</Pages>
  <Words>2041</Words>
  <Characters>11640</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아기왈아닐/5G/6G표준Lab(SR)/Principal Engineer/삼성전자</dc:creator>
  <cp:keywords/>
  <dc:description/>
  <cp:lastModifiedBy>Samsung (Anil Agiwal)</cp:lastModifiedBy>
  <cp:revision>20</cp:revision>
  <dcterms:created xsi:type="dcterms:W3CDTF">2021-07-22T02:01:00Z</dcterms:created>
  <dcterms:modified xsi:type="dcterms:W3CDTF">2021-10-20T00:23:00Z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